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154" w:rsidRPr="00A23A68" w:rsidRDefault="003F0154" w:rsidP="00EC1217">
      <w:pPr>
        <w:autoSpaceDE w:val="0"/>
        <w:autoSpaceDN w:val="0"/>
        <w:adjustRightInd w:val="0"/>
        <w:spacing w:after="0" w:line="360" w:lineRule="auto"/>
        <w:jc w:val="both"/>
        <w:rPr>
          <w:rFonts w:ascii="Times New Roman" w:hAnsi="Times New Roman" w:cs="Times New Roman"/>
          <w:b/>
          <w:sz w:val="24"/>
          <w:szCs w:val="24"/>
          <w:lang w:val="en-GB"/>
        </w:rPr>
      </w:pPr>
      <w:bookmarkStart w:id="0" w:name="_GoBack"/>
      <w:bookmarkEnd w:id="0"/>
      <w:r w:rsidRPr="00A23A68">
        <w:rPr>
          <w:rFonts w:ascii="Times New Roman" w:hAnsi="Times New Roman" w:cs="Times New Roman"/>
          <w:b/>
          <w:i/>
          <w:sz w:val="24"/>
          <w:szCs w:val="24"/>
          <w:lang w:val="en-GB"/>
        </w:rPr>
        <w:t>Lucasfilm and Solvay</w:t>
      </w:r>
      <w:r w:rsidRPr="00A23A68">
        <w:rPr>
          <w:rFonts w:ascii="Times New Roman" w:hAnsi="Times New Roman" w:cs="Times New Roman"/>
          <w:b/>
          <w:sz w:val="24"/>
          <w:szCs w:val="24"/>
          <w:lang w:val="en-GB"/>
        </w:rPr>
        <w:t>: Does being admitted to a court suffice to attain access to justice for foreign intellectual property rights?</w:t>
      </w:r>
    </w:p>
    <w:p w:rsidR="003F0154" w:rsidRPr="00A23A68" w:rsidRDefault="003F0154" w:rsidP="00EC1217">
      <w:pPr>
        <w:autoSpaceDE w:val="0"/>
        <w:autoSpaceDN w:val="0"/>
        <w:adjustRightInd w:val="0"/>
        <w:spacing w:after="0" w:line="360" w:lineRule="auto"/>
        <w:jc w:val="both"/>
        <w:rPr>
          <w:rFonts w:ascii="Times New Roman" w:hAnsi="Times New Roman" w:cs="Times New Roman"/>
          <w:b/>
          <w:sz w:val="24"/>
          <w:szCs w:val="24"/>
          <w:lang w:val="en-GB"/>
        </w:rPr>
      </w:pPr>
    </w:p>
    <w:p w:rsidR="00C013FE" w:rsidRPr="00A23A68" w:rsidRDefault="00C013FE" w:rsidP="00EC1217">
      <w:pPr>
        <w:autoSpaceDE w:val="0"/>
        <w:autoSpaceDN w:val="0"/>
        <w:adjustRightInd w:val="0"/>
        <w:spacing w:after="0" w:line="360" w:lineRule="auto"/>
        <w:jc w:val="both"/>
        <w:rPr>
          <w:rFonts w:ascii="Times New Roman" w:hAnsi="Times New Roman" w:cs="Times New Roman"/>
          <w:b/>
          <w:sz w:val="24"/>
          <w:szCs w:val="24"/>
          <w:lang w:val="en-GB"/>
        </w:rPr>
      </w:pPr>
      <w:r w:rsidRPr="00A23A68">
        <w:rPr>
          <w:rFonts w:ascii="Times New Roman" w:hAnsi="Times New Roman" w:cs="Times New Roman"/>
          <w:b/>
          <w:sz w:val="24"/>
          <w:szCs w:val="24"/>
          <w:lang w:val="en-GB"/>
        </w:rPr>
        <w:t>Codeword: IPowL</w:t>
      </w:r>
    </w:p>
    <w:p w:rsidR="003F0154" w:rsidRPr="00A23A68" w:rsidRDefault="003F0154" w:rsidP="00EC1217">
      <w:pPr>
        <w:autoSpaceDE w:val="0"/>
        <w:autoSpaceDN w:val="0"/>
        <w:adjustRightInd w:val="0"/>
        <w:spacing w:after="0" w:line="360" w:lineRule="auto"/>
        <w:jc w:val="both"/>
        <w:rPr>
          <w:rFonts w:ascii="Times New Roman" w:hAnsi="Times New Roman" w:cs="Times New Roman"/>
          <w:b/>
          <w:sz w:val="24"/>
          <w:szCs w:val="24"/>
          <w:lang w:val="en-GB"/>
        </w:rPr>
      </w:pPr>
    </w:p>
    <w:p w:rsidR="003857D0" w:rsidRPr="00A23A68" w:rsidRDefault="00271C29" w:rsidP="00EC1217">
      <w:pPr>
        <w:autoSpaceDE w:val="0"/>
        <w:autoSpaceDN w:val="0"/>
        <w:adjustRightInd w:val="0"/>
        <w:spacing w:after="0" w:line="360" w:lineRule="auto"/>
        <w:jc w:val="both"/>
        <w:rPr>
          <w:rFonts w:ascii="Times New Roman" w:hAnsi="Times New Roman" w:cs="Times New Roman"/>
          <w:sz w:val="24"/>
          <w:szCs w:val="24"/>
          <w:lang w:val="en-GB"/>
        </w:rPr>
      </w:pPr>
      <w:r w:rsidRPr="00A23A68">
        <w:rPr>
          <w:rFonts w:ascii="Times New Roman" w:hAnsi="Times New Roman" w:cs="Times New Roman"/>
          <w:sz w:val="24"/>
          <w:szCs w:val="24"/>
          <w:lang w:val="en-GB"/>
        </w:rPr>
        <w:t xml:space="preserve">In the past, there was </w:t>
      </w:r>
      <w:r w:rsidR="00502D1D" w:rsidRPr="00A23A68">
        <w:rPr>
          <w:rFonts w:ascii="Times New Roman" w:hAnsi="Times New Roman" w:cs="Times New Roman"/>
          <w:sz w:val="24"/>
          <w:szCs w:val="24"/>
          <w:lang w:val="en-GB"/>
        </w:rPr>
        <w:t xml:space="preserve">a </w:t>
      </w:r>
      <w:r w:rsidRPr="00A23A68">
        <w:rPr>
          <w:rFonts w:ascii="Times New Roman" w:hAnsi="Times New Roman" w:cs="Times New Roman"/>
          <w:sz w:val="24"/>
          <w:szCs w:val="24"/>
          <w:lang w:val="en-GB"/>
        </w:rPr>
        <w:t>reluctance by courts in one jurisdiction to hear cases concerning an infringement which took place in another jurisdiction or</w:t>
      </w:r>
      <w:r w:rsidR="00502D1D" w:rsidRPr="00A23A68">
        <w:rPr>
          <w:rFonts w:ascii="Times New Roman" w:hAnsi="Times New Roman" w:cs="Times New Roman"/>
          <w:sz w:val="24"/>
          <w:szCs w:val="24"/>
          <w:lang w:val="en-GB"/>
        </w:rPr>
        <w:t>, further, that</w:t>
      </w:r>
      <w:r w:rsidRPr="00A23A68">
        <w:rPr>
          <w:rFonts w:ascii="Times New Roman" w:hAnsi="Times New Roman" w:cs="Times New Roman"/>
          <w:sz w:val="24"/>
          <w:szCs w:val="24"/>
          <w:lang w:val="en-GB"/>
        </w:rPr>
        <w:t xml:space="preserve"> a declaratory action to establish that </w:t>
      </w:r>
      <w:r w:rsidR="00502D1D" w:rsidRPr="00A23A68">
        <w:rPr>
          <w:rFonts w:ascii="Times New Roman" w:hAnsi="Times New Roman" w:cs="Times New Roman"/>
          <w:sz w:val="24"/>
          <w:szCs w:val="24"/>
          <w:lang w:val="en-GB"/>
        </w:rPr>
        <w:t>an</w:t>
      </w:r>
      <w:r w:rsidRPr="00A23A68">
        <w:rPr>
          <w:rFonts w:ascii="Times New Roman" w:hAnsi="Times New Roman" w:cs="Times New Roman"/>
          <w:sz w:val="24"/>
          <w:szCs w:val="24"/>
          <w:lang w:val="en-GB"/>
        </w:rPr>
        <w:t xml:space="preserve"> </w:t>
      </w:r>
      <w:r w:rsidR="00AD537A" w:rsidRPr="00A23A68">
        <w:rPr>
          <w:rFonts w:ascii="Times New Roman" w:hAnsi="Times New Roman" w:cs="Times New Roman"/>
          <w:bCs/>
          <w:sz w:val="24"/>
          <w:szCs w:val="24"/>
          <w:lang w:val="en-GB"/>
        </w:rPr>
        <w:t xml:space="preserve">intellectual property right </w:t>
      </w:r>
      <w:r w:rsidRPr="00A23A68">
        <w:rPr>
          <w:rFonts w:ascii="Times New Roman" w:hAnsi="Times New Roman" w:cs="Times New Roman"/>
          <w:sz w:val="24"/>
          <w:szCs w:val="24"/>
          <w:lang w:val="en-GB"/>
        </w:rPr>
        <w:t xml:space="preserve">is not infringed pleaded that the </w:t>
      </w:r>
      <w:r w:rsidR="00AD537A" w:rsidRPr="00A23A68">
        <w:rPr>
          <w:rFonts w:ascii="Times New Roman" w:hAnsi="Times New Roman" w:cs="Times New Roman"/>
          <w:bCs/>
          <w:sz w:val="24"/>
          <w:szCs w:val="24"/>
          <w:lang w:val="en-GB"/>
        </w:rPr>
        <w:t>intellectual property right</w:t>
      </w:r>
      <w:r w:rsidRPr="00A23A68">
        <w:rPr>
          <w:rFonts w:ascii="Times New Roman" w:hAnsi="Times New Roman" w:cs="Times New Roman"/>
          <w:sz w:val="24"/>
          <w:szCs w:val="24"/>
          <w:lang w:val="en-GB"/>
        </w:rPr>
        <w:t xml:space="preserve"> is invalid or void and that there is also no infringement of that right for that reason.</w:t>
      </w:r>
      <w:r w:rsidR="001D73A1" w:rsidRPr="00A23A68">
        <w:rPr>
          <w:rFonts w:ascii="Times New Roman" w:hAnsi="Times New Roman" w:cs="Times New Roman"/>
          <w:sz w:val="24"/>
          <w:szCs w:val="24"/>
          <w:lang w:val="en-GB"/>
        </w:rPr>
        <w:t xml:space="preserve"> </w:t>
      </w:r>
      <w:r w:rsidR="006A3E2E" w:rsidRPr="00A23A68">
        <w:rPr>
          <w:rFonts w:ascii="Times New Roman" w:hAnsi="Times New Roman" w:cs="Times New Roman"/>
          <w:sz w:val="24"/>
          <w:szCs w:val="24"/>
          <w:lang w:val="en-GB"/>
        </w:rPr>
        <w:t>In the European Union (EU), t</w:t>
      </w:r>
      <w:r w:rsidR="001D73A1" w:rsidRPr="00A23A68">
        <w:rPr>
          <w:rFonts w:ascii="Times New Roman" w:hAnsi="Times New Roman" w:cs="Times New Roman"/>
          <w:sz w:val="24"/>
          <w:szCs w:val="24"/>
          <w:lang w:val="en-GB"/>
        </w:rPr>
        <w:t xml:space="preserve">his stems </w:t>
      </w:r>
      <w:r w:rsidR="006A3E2E" w:rsidRPr="00A23A68">
        <w:rPr>
          <w:rFonts w:ascii="Times New Roman" w:hAnsi="Times New Roman" w:cs="Times New Roman"/>
          <w:sz w:val="24"/>
          <w:szCs w:val="24"/>
          <w:lang w:val="en-GB"/>
        </w:rPr>
        <w:t>in part</w:t>
      </w:r>
      <w:r w:rsidR="001D73A1" w:rsidRPr="00A23A68">
        <w:rPr>
          <w:rFonts w:ascii="Times New Roman" w:hAnsi="Times New Roman" w:cs="Times New Roman"/>
          <w:sz w:val="24"/>
          <w:szCs w:val="24"/>
          <w:lang w:val="en-GB"/>
        </w:rPr>
        <w:t xml:space="preserve"> from the exclusive subject-matter jurisdiction (exclusive jurisdiction) rule</w:t>
      </w:r>
      <w:r w:rsidR="006A3E2E" w:rsidRPr="00A23A68">
        <w:rPr>
          <w:rFonts w:ascii="Times New Roman" w:hAnsi="Times New Roman" w:cs="Times New Roman"/>
          <w:sz w:val="24"/>
          <w:szCs w:val="24"/>
          <w:lang w:val="en-GB"/>
        </w:rPr>
        <w:t>, namely Article 16.4 of the 1968 Brussels Convention on Jurisdiction and the Enforcement of Judgments in Civil and Commercial Matters (Brussels Convention), replaced in March 2002 by Article 22.4 of the Brussels I Regulation.</w:t>
      </w:r>
      <w:r w:rsidR="006A3E2E" w:rsidRPr="00A23A68">
        <w:rPr>
          <w:rStyle w:val="FootnoteReference"/>
          <w:rFonts w:ascii="Times New Roman" w:hAnsi="Times New Roman" w:cs="Times New Roman"/>
          <w:sz w:val="24"/>
          <w:szCs w:val="24"/>
          <w:lang w:val="en-GB"/>
        </w:rPr>
        <w:footnoteReference w:id="1"/>
      </w:r>
      <w:r w:rsidR="006A3E2E" w:rsidRPr="00A23A68">
        <w:rPr>
          <w:rFonts w:ascii="Times New Roman" w:hAnsi="Times New Roman" w:cs="Times New Roman"/>
          <w:sz w:val="24"/>
          <w:szCs w:val="24"/>
          <w:lang w:val="en-GB"/>
        </w:rPr>
        <w:t xml:space="preserve"> </w:t>
      </w:r>
      <w:r w:rsidR="00D866E5" w:rsidRPr="00A23A68">
        <w:rPr>
          <w:rFonts w:ascii="Times New Roman" w:hAnsi="Times New Roman" w:cs="Times New Roman"/>
          <w:sz w:val="24"/>
          <w:szCs w:val="24"/>
          <w:lang w:val="en-GB"/>
        </w:rPr>
        <w:t xml:space="preserve">At times, these decisions were also grounded on a </w:t>
      </w:r>
      <w:r w:rsidR="00CA1C1B" w:rsidRPr="00A23A68">
        <w:rPr>
          <w:rFonts w:ascii="Times New Roman" w:hAnsi="Times New Roman" w:cs="Times New Roman"/>
          <w:sz w:val="24"/>
          <w:szCs w:val="24"/>
          <w:lang w:val="en-GB"/>
        </w:rPr>
        <w:t>“</w:t>
      </w:r>
      <w:r w:rsidR="00D866E5" w:rsidRPr="00A23A68">
        <w:rPr>
          <w:rFonts w:ascii="Times New Roman" w:hAnsi="Times New Roman" w:cs="Times New Roman"/>
          <w:sz w:val="24"/>
          <w:szCs w:val="24"/>
          <w:lang w:val="en-GB"/>
        </w:rPr>
        <w:t>discretionary act of courts’ self-restraint based on domestic rules of international procedural law</w:t>
      </w:r>
      <w:r w:rsidR="00CA1C1B" w:rsidRPr="00A23A68">
        <w:rPr>
          <w:rFonts w:ascii="Times New Roman" w:hAnsi="Times New Roman" w:cs="Times New Roman"/>
          <w:sz w:val="24"/>
          <w:szCs w:val="24"/>
          <w:lang w:val="en-GB"/>
        </w:rPr>
        <w:t>”</w:t>
      </w:r>
      <w:r w:rsidR="00D866E5" w:rsidRPr="00A23A68">
        <w:rPr>
          <w:rFonts w:ascii="Times New Roman" w:hAnsi="Times New Roman" w:cs="Times New Roman"/>
          <w:sz w:val="24"/>
          <w:szCs w:val="24"/>
          <w:lang w:val="en-GB"/>
        </w:rPr>
        <w:t>,</w:t>
      </w:r>
      <w:r w:rsidR="00CA1C1B" w:rsidRPr="00A23A68">
        <w:rPr>
          <w:rStyle w:val="FootnoteReference"/>
          <w:rFonts w:ascii="Times New Roman" w:hAnsi="Times New Roman" w:cs="Times New Roman"/>
          <w:sz w:val="24"/>
          <w:szCs w:val="24"/>
          <w:lang w:val="en-GB"/>
        </w:rPr>
        <w:footnoteReference w:id="2"/>
      </w:r>
      <w:r w:rsidR="00D866E5" w:rsidRPr="00A23A68">
        <w:rPr>
          <w:rFonts w:ascii="Times New Roman" w:hAnsi="Times New Roman" w:cs="Times New Roman"/>
          <w:sz w:val="24"/>
          <w:szCs w:val="24"/>
          <w:lang w:val="en-GB"/>
        </w:rPr>
        <w:t xml:space="preserve"> stemming from the case law, such as reasons of </w:t>
      </w:r>
      <w:r w:rsidR="00D866E5" w:rsidRPr="00A23A68">
        <w:rPr>
          <w:rFonts w:ascii="Times New Roman" w:hAnsi="Times New Roman" w:cs="Times New Roman"/>
          <w:i/>
          <w:iCs/>
          <w:sz w:val="24"/>
          <w:szCs w:val="24"/>
          <w:lang w:val="en-GB"/>
        </w:rPr>
        <w:t xml:space="preserve">comity to the courts </w:t>
      </w:r>
      <w:r w:rsidR="00D866E5" w:rsidRPr="00A23A68">
        <w:rPr>
          <w:rFonts w:ascii="Times New Roman" w:hAnsi="Times New Roman" w:cs="Times New Roman"/>
          <w:sz w:val="24"/>
          <w:szCs w:val="24"/>
          <w:lang w:val="en-GB"/>
        </w:rPr>
        <w:t xml:space="preserve">and on the </w:t>
      </w:r>
      <w:r w:rsidR="00502D1D" w:rsidRPr="00A23A68">
        <w:rPr>
          <w:rFonts w:ascii="Times New Roman" w:hAnsi="Times New Roman" w:cs="Times New Roman"/>
          <w:i/>
          <w:iCs/>
          <w:sz w:val="24"/>
          <w:szCs w:val="24"/>
          <w:lang w:val="en-GB"/>
        </w:rPr>
        <w:t>act of s</w:t>
      </w:r>
      <w:r w:rsidR="00D866E5" w:rsidRPr="00A23A68">
        <w:rPr>
          <w:rFonts w:ascii="Times New Roman" w:hAnsi="Times New Roman" w:cs="Times New Roman"/>
          <w:i/>
          <w:iCs/>
          <w:sz w:val="24"/>
          <w:szCs w:val="24"/>
          <w:lang w:val="en-GB"/>
        </w:rPr>
        <w:t>tate doctrine.</w:t>
      </w:r>
      <w:r w:rsidR="00D866E5" w:rsidRPr="00A23A68">
        <w:rPr>
          <w:rFonts w:ascii="Times New Roman" w:hAnsi="Times New Roman" w:cs="Times New Roman"/>
          <w:iCs/>
          <w:sz w:val="24"/>
          <w:szCs w:val="24"/>
          <w:lang w:val="en-GB"/>
        </w:rPr>
        <w:t xml:space="preserve"> </w:t>
      </w:r>
      <w:r w:rsidR="00502D1D" w:rsidRPr="00A23A68">
        <w:rPr>
          <w:rFonts w:ascii="Times New Roman" w:hAnsi="Times New Roman" w:cs="Times New Roman"/>
          <w:iCs/>
          <w:sz w:val="24"/>
          <w:szCs w:val="24"/>
          <w:lang w:val="en-GB"/>
        </w:rPr>
        <w:t>The u</w:t>
      </w:r>
      <w:r w:rsidR="00D866E5" w:rsidRPr="00A23A68">
        <w:rPr>
          <w:rFonts w:ascii="Times New Roman" w:hAnsi="Times New Roman" w:cs="Times New Roman"/>
          <w:iCs/>
          <w:sz w:val="24"/>
          <w:szCs w:val="24"/>
          <w:lang w:val="en-GB"/>
        </w:rPr>
        <w:t>nderpinning</w:t>
      </w:r>
      <w:r w:rsidR="00D866E5" w:rsidRPr="00A23A68">
        <w:rPr>
          <w:rFonts w:ascii="Times New Roman" w:hAnsi="Times New Roman" w:cs="Times New Roman"/>
          <w:i/>
          <w:iCs/>
          <w:sz w:val="24"/>
          <w:szCs w:val="24"/>
          <w:lang w:val="en-GB"/>
        </w:rPr>
        <w:t xml:space="preserve"> </w:t>
      </w:r>
      <w:r w:rsidR="001D73A1" w:rsidRPr="00A23A68">
        <w:rPr>
          <w:rFonts w:ascii="Times New Roman" w:hAnsi="Times New Roman" w:cs="Times New Roman"/>
          <w:sz w:val="24"/>
          <w:szCs w:val="24"/>
          <w:lang w:val="en-GB"/>
        </w:rPr>
        <w:t xml:space="preserve">assumption </w:t>
      </w:r>
      <w:r w:rsidR="00D866E5" w:rsidRPr="00A23A68">
        <w:rPr>
          <w:rFonts w:ascii="Times New Roman" w:hAnsi="Times New Roman" w:cs="Times New Roman"/>
          <w:sz w:val="24"/>
          <w:szCs w:val="24"/>
          <w:lang w:val="en-GB"/>
        </w:rPr>
        <w:t xml:space="preserve">of these principles was </w:t>
      </w:r>
      <w:r w:rsidR="001D73A1" w:rsidRPr="00A23A68">
        <w:rPr>
          <w:rFonts w:ascii="Times New Roman" w:hAnsi="Times New Roman" w:cs="Times New Roman"/>
          <w:sz w:val="24"/>
          <w:szCs w:val="24"/>
          <w:lang w:val="en-GB"/>
        </w:rPr>
        <w:t xml:space="preserve">that since intellectual property rights relate to a </w:t>
      </w:r>
      <w:r w:rsidR="00502D1D" w:rsidRPr="00A23A68">
        <w:rPr>
          <w:rFonts w:ascii="Times New Roman" w:hAnsi="Times New Roman" w:cs="Times New Roman"/>
          <w:sz w:val="24"/>
          <w:szCs w:val="24"/>
          <w:lang w:val="en-GB"/>
        </w:rPr>
        <w:t>s</w:t>
      </w:r>
      <w:r w:rsidR="001D73A1" w:rsidRPr="00A23A68">
        <w:rPr>
          <w:rFonts w:ascii="Times New Roman" w:hAnsi="Times New Roman" w:cs="Times New Roman"/>
          <w:sz w:val="24"/>
          <w:szCs w:val="24"/>
          <w:lang w:val="en-GB"/>
        </w:rPr>
        <w:t xml:space="preserve">tate's sovereignty or national policies, </w:t>
      </w:r>
      <w:r w:rsidR="00AD537A" w:rsidRPr="00A23A68">
        <w:rPr>
          <w:rFonts w:ascii="Times New Roman" w:hAnsi="Times New Roman" w:cs="Times New Roman"/>
          <w:bCs/>
          <w:sz w:val="24"/>
          <w:szCs w:val="24"/>
          <w:lang w:val="en-GB"/>
        </w:rPr>
        <w:t>intellectual property rights</w:t>
      </w:r>
      <w:r w:rsidR="001D73A1" w:rsidRPr="00A23A68">
        <w:rPr>
          <w:rFonts w:ascii="Times New Roman" w:hAnsi="Times New Roman" w:cs="Times New Roman"/>
          <w:sz w:val="24"/>
          <w:szCs w:val="24"/>
          <w:lang w:val="en-GB"/>
        </w:rPr>
        <w:t xml:space="preserve"> are granted through </w:t>
      </w:r>
      <w:r w:rsidR="00502D1D" w:rsidRPr="00A23A68">
        <w:rPr>
          <w:rFonts w:ascii="Times New Roman" w:hAnsi="Times New Roman" w:cs="Times New Roman"/>
          <w:sz w:val="24"/>
          <w:szCs w:val="24"/>
          <w:lang w:val="en-GB"/>
        </w:rPr>
        <w:t>s</w:t>
      </w:r>
      <w:r w:rsidR="001D73A1" w:rsidRPr="00A23A68">
        <w:rPr>
          <w:rFonts w:ascii="Times New Roman" w:hAnsi="Times New Roman" w:cs="Times New Roman"/>
          <w:sz w:val="24"/>
          <w:szCs w:val="24"/>
          <w:lang w:val="en-GB"/>
        </w:rPr>
        <w:t>tate</w:t>
      </w:r>
      <w:r w:rsidR="00502D1D" w:rsidRPr="00A23A68">
        <w:rPr>
          <w:rFonts w:ascii="Times New Roman" w:hAnsi="Times New Roman" w:cs="Times New Roman"/>
          <w:sz w:val="24"/>
          <w:szCs w:val="24"/>
          <w:lang w:val="en-GB"/>
        </w:rPr>
        <w:t>’s</w:t>
      </w:r>
      <w:r w:rsidR="001D73A1" w:rsidRPr="00A23A68">
        <w:rPr>
          <w:rFonts w:ascii="Times New Roman" w:hAnsi="Times New Roman" w:cs="Times New Roman"/>
          <w:sz w:val="24"/>
          <w:szCs w:val="24"/>
          <w:lang w:val="en-GB"/>
        </w:rPr>
        <w:t xml:space="preserve"> acts and are limited to the territory of the </w:t>
      </w:r>
      <w:r w:rsidR="00502D1D" w:rsidRPr="00A23A68">
        <w:rPr>
          <w:rFonts w:ascii="Times New Roman" w:hAnsi="Times New Roman" w:cs="Times New Roman"/>
          <w:sz w:val="24"/>
          <w:szCs w:val="24"/>
          <w:lang w:val="en-GB"/>
        </w:rPr>
        <w:t>s</w:t>
      </w:r>
      <w:r w:rsidR="001D73A1" w:rsidRPr="00A23A68">
        <w:rPr>
          <w:rFonts w:ascii="Times New Roman" w:hAnsi="Times New Roman" w:cs="Times New Roman"/>
          <w:sz w:val="24"/>
          <w:szCs w:val="24"/>
          <w:lang w:val="en-GB"/>
        </w:rPr>
        <w:t>tate that granted them</w:t>
      </w:r>
      <w:r w:rsidR="00E27DC2" w:rsidRPr="00A23A68">
        <w:rPr>
          <w:rFonts w:ascii="Times New Roman" w:hAnsi="Times New Roman" w:cs="Times New Roman"/>
          <w:color w:val="000000"/>
          <w:sz w:val="24"/>
          <w:szCs w:val="24"/>
          <w:lang w:val="en-GB"/>
        </w:rPr>
        <w:t>.</w:t>
      </w:r>
      <w:r w:rsidR="006A3E2E" w:rsidRPr="00A23A68">
        <w:rPr>
          <w:rStyle w:val="FootnoteReference"/>
          <w:rFonts w:ascii="Times New Roman" w:hAnsi="Times New Roman" w:cs="Times New Roman"/>
          <w:color w:val="000000"/>
          <w:sz w:val="24"/>
          <w:szCs w:val="24"/>
          <w:lang w:val="en-GB"/>
        </w:rPr>
        <w:footnoteReference w:id="3"/>
      </w:r>
      <w:r w:rsidR="00E27DC2" w:rsidRPr="00A23A68">
        <w:rPr>
          <w:rFonts w:ascii="Times New Roman" w:hAnsi="Times New Roman" w:cs="Times New Roman"/>
          <w:color w:val="000000"/>
          <w:sz w:val="24"/>
          <w:szCs w:val="24"/>
          <w:lang w:val="en-GB"/>
        </w:rPr>
        <w:t xml:space="preserve"> </w:t>
      </w:r>
      <w:r w:rsidR="00B97459" w:rsidRPr="00A23A68">
        <w:rPr>
          <w:rFonts w:ascii="Times New Roman" w:hAnsi="Times New Roman" w:cs="Times New Roman"/>
          <w:color w:val="000000"/>
          <w:sz w:val="24"/>
          <w:szCs w:val="24"/>
          <w:lang w:val="en-GB"/>
        </w:rPr>
        <w:t>Therefore, where a case d</w:t>
      </w:r>
      <w:r w:rsidR="00D7509E" w:rsidRPr="00A23A68">
        <w:rPr>
          <w:rFonts w:ascii="Times New Roman" w:hAnsi="Times New Roman" w:cs="Times New Roman"/>
          <w:color w:val="000000"/>
          <w:sz w:val="24"/>
          <w:szCs w:val="24"/>
          <w:lang w:val="en-GB"/>
        </w:rPr>
        <w:t>i</w:t>
      </w:r>
      <w:r w:rsidR="00B97459" w:rsidRPr="00A23A68">
        <w:rPr>
          <w:rFonts w:ascii="Times New Roman" w:hAnsi="Times New Roman" w:cs="Times New Roman"/>
          <w:color w:val="000000"/>
          <w:sz w:val="24"/>
          <w:szCs w:val="24"/>
          <w:lang w:val="en-GB"/>
        </w:rPr>
        <w:t xml:space="preserve">d arise before a court which concerned a foreign intellectual property right, the courts </w:t>
      </w:r>
      <w:r w:rsidR="006A3E2E" w:rsidRPr="00A23A68">
        <w:rPr>
          <w:rFonts w:ascii="Times New Roman" w:hAnsi="Times New Roman" w:cs="Times New Roman"/>
          <w:color w:val="000000"/>
          <w:sz w:val="24"/>
          <w:szCs w:val="24"/>
          <w:lang w:val="en-GB"/>
        </w:rPr>
        <w:t>preferred</w:t>
      </w:r>
      <w:r w:rsidR="00B97459" w:rsidRPr="00A23A68">
        <w:rPr>
          <w:rFonts w:ascii="Times New Roman" w:hAnsi="Times New Roman" w:cs="Times New Roman"/>
          <w:color w:val="000000"/>
          <w:sz w:val="24"/>
          <w:szCs w:val="24"/>
          <w:lang w:val="en-GB"/>
        </w:rPr>
        <w:t xml:space="preserve"> to respect the other state and its sovereign decisions and remain</w:t>
      </w:r>
      <w:r w:rsidR="003B747D" w:rsidRPr="00A23A68">
        <w:rPr>
          <w:rFonts w:ascii="Times New Roman" w:hAnsi="Times New Roman" w:cs="Times New Roman"/>
          <w:color w:val="000000"/>
          <w:sz w:val="24"/>
          <w:szCs w:val="24"/>
          <w:lang w:val="en-GB"/>
        </w:rPr>
        <w:t>ed</w:t>
      </w:r>
      <w:r w:rsidR="00B97459" w:rsidRPr="00A23A68">
        <w:rPr>
          <w:rFonts w:ascii="Times New Roman" w:hAnsi="Times New Roman" w:cs="Times New Roman"/>
          <w:color w:val="000000"/>
          <w:sz w:val="24"/>
          <w:szCs w:val="24"/>
          <w:lang w:val="en-GB"/>
        </w:rPr>
        <w:t xml:space="preserve"> silent</w:t>
      </w:r>
      <w:r w:rsidR="00502D1D" w:rsidRPr="00A23A68">
        <w:rPr>
          <w:rFonts w:ascii="Times New Roman" w:hAnsi="Times New Roman" w:cs="Times New Roman"/>
          <w:color w:val="000000"/>
          <w:sz w:val="24"/>
          <w:szCs w:val="24"/>
          <w:lang w:val="en-GB"/>
        </w:rPr>
        <w:t>. This was</w:t>
      </w:r>
      <w:r w:rsidR="00B97459" w:rsidRPr="00A23A68">
        <w:rPr>
          <w:rFonts w:ascii="Times New Roman" w:hAnsi="Times New Roman" w:cs="Times New Roman"/>
          <w:color w:val="000000"/>
          <w:sz w:val="24"/>
          <w:szCs w:val="24"/>
          <w:lang w:val="en-GB"/>
        </w:rPr>
        <w:t xml:space="preserve"> </w:t>
      </w:r>
      <w:r w:rsidR="00D866E5" w:rsidRPr="00A23A68">
        <w:rPr>
          <w:rFonts w:ascii="Times New Roman" w:hAnsi="Times New Roman" w:cs="Times New Roman"/>
          <w:color w:val="000000"/>
          <w:sz w:val="24"/>
          <w:szCs w:val="24"/>
          <w:lang w:val="en-GB"/>
        </w:rPr>
        <w:t xml:space="preserve">somewhat </w:t>
      </w:r>
      <w:r w:rsidR="00B97459" w:rsidRPr="00A23A68">
        <w:rPr>
          <w:rFonts w:ascii="Times New Roman" w:hAnsi="Times New Roman" w:cs="Times New Roman"/>
          <w:color w:val="000000"/>
          <w:sz w:val="24"/>
          <w:szCs w:val="24"/>
          <w:lang w:val="en-GB"/>
        </w:rPr>
        <w:t xml:space="preserve">the other limb of </w:t>
      </w:r>
      <w:r w:rsidR="00B97459" w:rsidRPr="00A23A68">
        <w:rPr>
          <w:rFonts w:ascii="Times New Roman" w:hAnsi="Times New Roman" w:cs="Times New Roman"/>
          <w:sz w:val="24"/>
          <w:szCs w:val="24"/>
          <w:lang w:val="en-GB"/>
        </w:rPr>
        <w:t xml:space="preserve">the exclusive subject-matter jurisdiction, </w:t>
      </w:r>
      <w:r w:rsidR="00502D1D" w:rsidRPr="00A23A68">
        <w:rPr>
          <w:rFonts w:ascii="Times New Roman" w:hAnsi="Times New Roman" w:cs="Times New Roman"/>
          <w:sz w:val="24"/>
          <w:szCs w:val="24"/>
          <w:lang w:val="en-GB"/>
        </w:rPr>
        <w:t>requiring</w:t>
      </w:r>
      <w:r w:rsidR="00B97459" w:rsidRPr="00A23A68">
        <w:rPr>
          <w:rFonts w:ascii="Times New Roman" w:hAnsi="Times New Roman" w:cs="Times New Roman"/>
          <w:sz w:val="24"/>
          <w:szCs w:val="24"/>
          <w:lang w:val="en-GB"/>
        </w:rPr>
        <w:t xml:space="preserve"> </w:t>
      </w:r>
      <w:r w:rsidR="00E27DC2" w:rsidRPr="00A23A68">
        <w:rPr>
          <w:rFonts w:ascii="Times New Roman" w:hAnsi="Times New Roman" w:cs="Times New Roman"/>
          <w:color w:val="000000"/>
          <w:sz w:val="24"/>
          <w:szCs w:val="24"/>
          <w:lang w:val="en-GB"/>
        </w:rPr>
        <w:t>not to interfere with the grant of the intellectual property right.</w:t>
      </w:r>
      <w:r w:rsidR="00EB50C1" w:rsidRPr="00A23A68">
        <w:rPr>
          <w:rFonts w:ascii="Times New Roman" w:hAnsi="Times New Roman" w:cs="Times New Roman"/>
          <w:color w:val="000000"/>
          <w:sz w:val="24"/>
          <w:szCs w:val="24"/>
          <w:lang w:val="en-GB"/>
        </w:rPr>
        <w:t xml:space="preserve"> The most recent and prominent examples of these decisions are </w:t>
      </w:r>
      <w:r w:rsidR="00EB50C1" w:rsidRPr="00A23A68">
        <w:rPr>
          <w:rFonts w:ascii="Times New Roman" w:hAnsi="Times New Roman" w:cs="Times New Roman"/>
          <w:sz w:val="24"/>
          <w:szCs w:val="24"/>
          <w:lang w:val="en-GB"/>
        </w:rPr>
        <w:t>the decision of the Court of Appeal</w:t>
      </w:r>
      <w:r w:rsidR="00562CD7" w:rsidRPr="00A23A68">
        <w:rPr>
          <w:rFonts w:ascii="Times New Roman" w:hAnsi="Times New Roman" w:cs="Times New Roman"/>
          <w:sz w:val="24"/>
          <w:szCs w:val="24"/>
          <w:lang w:val="en-GB"/>
        </w:rPr>
        <w:t xml:space="preserve"> of the UK</w:t>
      </w:r>
      <w:r w:rsidR="00EB50C1" w:rsidRPr="00A23A68">
        <w:rPr>
          <w:rFonts w:ascii="Times New Roman" w:hAnsi="Times New Roman" w:cs="Times New Roman"/>
          <w:sz w:val="24"/>
          <w:szCs w:val="24"/>
          <w:lang w:val="en-GB"/>
        </w:rPr>
        <w:t xml:space="preserve"> in </w:t>
      </w:r>
      <w:r w:rsidR="00EB50C1" w:rsidRPr="00A23A68">
        <w:rPr>
          <w:rFonts w:ascii="Times New Roman" w:hAnsi="Times New Roman" w:cs="Times New Roman"/>
          <w:i/>
          <w:iCs/>
          <w:sz w:val="24"/>
          <w:szCs w:val="24"/>
          <w:lang w:val="en-GB"/>
        </w:rPr>
        <w:t xml:space="preserve">Lucasfilm </w:t>
      </w:r>
      <w:r w:rsidR="00EB50C1" w:rsidRPr="00A23A68">
        <w:rPr>
          <w:rFonts w:ascii="Times New Roman" w:hAnsi="Times New Roman" w:cs="Times New Roman"/>
          <w:i/>
          <w:iCs/>
          <w:sz w:val="24"/>
          <w:szCs w:val="24"/>
          <w:lang w:val="en-GB"/>
        </w:rPr>
        <w:lastRenderedPageBreak/>
        <w:t>Entertainment Co v Ainsworth</w:t>
      </w:r>
      <w:r w:rsidR="00EB50C1" w:rsidRPr="00A23A68">
        <w:rPr>
          <w:rFonts w:ascii="Times New Roman" w:hAnsi="Times New Roman" w:cs="Times New Roman"/>
          <w:sz w:val="24"/>
          <w:szCs w:val="24"/>
          <w:lang w:val="en-GB"/>
        </w:rPr>
        <w:t>,</w:t>
      </w:r>
      <w:r w:rsidR="00EB50C1" w:rsidRPr="00A23A68">
        <w:rPr>
          <w:rStyle w:val="FootnoteReference"/>
          <w:rFonts w:ascii="Times New Roman" w:hAnsi="Times New Roman" w:cs="Times New Roman"/>
          <w:sz w:val="24"/>
          <w:szCs w:val="24"/>
          <w:lang w:val="en-GB"/>
        </w:rPr>
        <w:footnoteReference w:id="4"/>
      </w:r>
      <w:r w:rsidR="00EB50C1" w:rsidRPr="00A23A68">
        <w:rPr>
          <w:rFonts w:ascii="Times New Roman" w:hAnsi="Times New Roman" w:cs="Times New Roman"/>
          <w:sz w:val="24"/>
          <w:szCs w:val="24"/>
          <w:lang w:val="en-GB"/>
        </w:rPr>
        <w:t xml:space="preserve"> the decision of the Court of Appeal for the Federal Circuit</w:t>
      </w:r>
      <w:r w:rsidR="00562CD7" w:rsidRPr="00A23A68">
        <w:rPr>
          <w:rFonts w:ascii="Times New Roman" w:hAnsi="Times New Roman" w:cs="Times New Roman"/>
          <w:sz w:val="24"/>
          <w:szCs w:val="24"/>
          <w:lang w:val="en-GB"/>
        </w:rPr>
        <w:t xml:space="preserve"> of the US</w:t>
      </w:r>
      <w:r w:rsidR="00EB50C1" w:rsidRPr="00A23A68">
        <w:rPr>
          <w:rFonts w:ascii="Times New Roman" w:hAnsi="Times New Roman" w:cs="Times New Roman"/>
          <w:sz w:val="24"/>
          <w:szCs w:val="24"/>
          <w:lang w:val="en-GB"/>
        </w:rPr>
        <w:t xml:space="preserve"> in </w:t>
      </w:r>
      <w:r w:rsidR="00EB50C1" w:rsidRPr="00A23A68">
        <w:rPr>
          <w:rFonts w:ascii="Times New Roman" w:hAnsi="Times New Roman" w:cs="Times New Roman"/>
          <w:i/>
          <w:iCs/>
          <w:sz w:val="24"/>
          <w:szCs w:val="24"/>
          <w:lang w:val="en-GB"/>
        </w:rPr>
        <w:t>Voda v. Cordis Corparation</w:t>
      </w:r>
      <w:r w:rsidR="00EB50C1" w:rsidRPr="00A23A68">
        <w:rPr>
          <w:rStyle w:val="FootnoteReference"/>
          <w:rFonts w:ascii="Times New Roman" w:hAnsi="Times New Roman" w:cs="Times New Roman"/>
          <w:i/>
          <w:iCs/>
          <w:sz w:val="24"/>
          <w:szCs w:val="24"/>
          <w:lang w:val="en-GB"/>
        </w:rPr>
        <w:footnoteReference w:id="5"/>
      </w:r>
      <w:r w:rsidR="003857D0" w:rsidRPr="00A23A68">
        <w:rPr>
          <w:rFonts w:ascii="Times New Roman" w:hAnsi="Times New Roman" w:cs="Times New Roman"/>
          <w:i/>
          <w:iCs/>
          <w:sz w:val="24"/>
          <w:szCs w:val="24"/>
          <w:lang w:val="en-GB"/>
        </w:rPr>
        <w:t xml:space="preserve"> </w:t>
      </w:r>
      <w:r w:rsidR="003857D0" w:rsidRPr="00A23A68">
        <w:rPr>
          <w:rFonts w:ascii="Times New Roman" w:hAnsi="Times New Roman" w:cs="Times New Roman"/>
          <w:iCs/>
          <w:sz w:val="24"/>
          <w:szCs w:val="24"/>
          <w:lang w:val="en-GB"/>
        </w:rPr>
        <w:t>and the decision</w:t>
      </w:r>
      <w:r w:rsidR="00502D1D" w:rsidRPr="00A23A68">
        <w:rPr>
          <w:rFonts w:ascii="Times New Roman" w:hAnsi="Times New Roman" w:cs="Times New Roman"/>
          <w:iCs/>
          <w:sz w:val="24"/>
          <w:szCs w:val="24"/>
          <w:lang w:val="en-GB"/>
        </w:rPr>
        <w:t xml:space="preserve"> of</w:t>
      </w:r>
      <w:r w:rsidR="003857D0" w:rsidRPr="00A23A68">
        <w:rPr>
          <w:rFonts w:ascii="Times New Roman" w:hAnsi="Times New Roman" w:cs="Times New Roman"/>
          <w:iCs/>
          <w:sz w:val="24"/>
          <w:szCs w:val="24"/>
          <w:lang w:val="en-GB"/>
        </w:rPr>
        <w:t xml:space="preserve"> the Court of Justice of the European Union </w:t>
      </w:r>
      <w:r w:rsidR="003857D0" w:rsidRPr="00A23A68">
        <w:rPr>
          <w:rFonts w:ascii="Times New Roman" w:hAnsi="Times New Roman" w:cs="Times New Roman"/>
          <w:bCs/>
          <w:sz w:val="24"/>
          <w:szCs w:val="24"/>
          <w:lang w:val="en-GB"/>
        </w:rPr>
        <w:t xml:space="preserve">(CJEU) in </w:t>
      </w:r>
      <w:r w:rsidR="003857D0" w:rsidRPr="00A23A68">
        <w:rPr>
          <w:rFonts w:ascii="Times New Roman" w:hAnsi="Times New Roman" w:cs="Times New Roman"/>
          <w:i/>
          <w:sz w:val="24"/>
          <w:szCs w:val="24"/>
          <w:lang w:val="en-GB"/>
        </w:rPr>
        <w:t>GAT v LuK</w:t>
      </w:r>
      <w:r w:rsidR="003857D0" w:rsidRPr="00A23A68">
        <w:rPr>
          <w:rFonts w:ascii="Times New Roman" w:hAnsi="Times New Roman" w:cs="Times New Roman"/>
          <w:sz w:val="24"/>
          <w:szCs w:val="24"/>
          <w:lang w:val="en-GB"/>
        </w:rPr>
        <w:t>.</w:t>
      </w:r>
      <w:r w:rsidR="003857D0" w:rsidRPr="00A23A68">
        <w:rPr>
          <w:rStyle w:val="FootnoteReference"/>
          <w:rFonts w:ascii="Times New Roman" w:hAnsi="Times New Roman" w:cs="Times New Roman"/>
          <w:sz w:val="24"/>
          <w:szCs w:val="24"/>
          <w:lang w:val="en-GB"/>
        </w:rPr>
        <w:footnoteReference w:id="6"/>
      </w:r>
    </w:p>
    <w:p w:rsidR="003857D0" w:rsidRPr="00A23A68" w:rsidRDefault="003857D0" w:rsidP="00EC1217">
      <w:pPr>
        <w:autoSpaceDE w:val="0"/>
        <w:autoSpaceDN w:val="0"/>
        <w:adjustRightInd w:val="0"/>
        <w:spacing w:after="0" w:line="360" w:lineRule="auto"/>
        <w:rPr>
          <w:rFonts w:ascii="Times New Roman" w:hAnsi="Times New Roman" w:cs="Times New Roman"/>
          <w:sz w:val="24"/>
          <w:szCs w:val="24"/>
          <w:lang w:val="en-GB"/>
        </w:rPr>
      </w:pPr>
    </w:p>
    <w:p w:rsidR="00D7509E" w:rsidRPr="00A23A68" w:rsidRDefault="00573D94" w:rsidP="00EC1217">
      <w:pPr>
        <w:pStyle w:val="Default"/>
        <w:spacing w:line="360" w:lineRule="auto"/>
        <w:jc w:val="both"/>
        <w:rPr>
          <w:rFonts w:ascii="Times New Roman" w:hAnsi="Times New Roman" w:cs="Times New Roman"/>
          <w:color w:val="333333"/>
          <w:shd w:val="clear" w:color="auto" w:fill="FFFFFF"/>
        </w:rPr>
      </w:pPr>
      <w:r w:rsidRPr="00A23A68">
        <w:rPr>
          <w:rFonts w:ascii="Times New Roman" w:hAnsi="Times New Roman" w:cs="Times New Roman"/>
        </w:rPr>
        <w:t>Recently</w:t>
      </w:r>
      <w:r w:rsidR="00E27DC2" w:rsidRPr="00A23A68">
        <w:rPr>
          <w:rFonts w:ascii="Times New Roman" w:hAnsi="Times New Roman" w:cs="Times New Roman"/>
        </w:rPr>
        <w:t xml:space="preserve">, </w:t>
      </w:r>
      <w:r w:rsidR="00AD537A" w:rsidRPr="00A23A68">
        <w:rPr>
          <w:rFonts w:ascii="Times New Roman" w:hAnsi="Times New Roman" w:cs="Times New Roman"/>
        </w:rPr>
        <w:t xml:space="preserve">there has been </w:t>
      </w:r>
      <w:r w:rsidR="00AD537A" w:rsidRPr="00A23A68">
        <w:rPr>
          <w:rFonts w:ascii="Times New Roman" w:hAnsi="Times New Roman" w:cs="Times New Roman"/>
          <w:bCs/>
        </w:rPr>
        <w:t xml:space="preserve">an important new understanding in the field of international private law and conflict of laws </w:t>
      </w:r>
      <w:r w:rsidR="00AD537A" w:rsidRPr="00A23A68">
        <w:rPr>
          <w:rFonts w:ascii="Times New Roman" w:hAnsi="Times New Roman" w:cs="Times New Roman"/>
        </w:rPr>
        <w:t>in the UK and in the European Union</w:t>
      </w:r>
      <w:r w:rsidR="00AD537A" w:rsidRPr="00A23A68">
        <w:rPr>
          <w:rFonts w:ascii="Times New Roman" w:hAnsi="Times New Roman" w:cs="Times New Roman"/>
          <w:bCs/>
        </w:rPr>
        <w:t xml:space="preserve">: the growing recognition of </w:t>
      </w:r>
      <w:r w:rsidR="00AD537A" w:rsidRPr="00A23A68">
        <w:rPr>
          <w:rFonts w:ascii="Times New Roman" w:hAnsi="Times New Roman" w:cs="Times New Roman"/>
        </w:rPr>
        <w:t xml:space="preserve">justiciability of foreign </w:t>
      </w:r>
      <w:r w:rsidR="00AD537A" w:rsidRPr="00A23A68">
        <w:rPr>
          <w:rFonts w:ascii="Times New Roman" w:hAnsi="Times New Roman" w:cs="Times New Roman"/>
          <w:bCs/>
        </w:rPr>
        <w:t>intellectual property rights</w:t>
      </w:r>
      <w:r w:rsidR="00AD537A" w:rsidRPr="00A23A68">
        <w:rPr>
          <w:rFonts w:ascii="Times New Roman" w:hAnsi="Times New Roman" w:cs="Times New Roman"/>
        </w:rPr>
        <w:t xml:space="preserve">. </w:t>
      </w:r>
      <w:r w:rsidR="008A05FE" w:rsidRPr="00A23A68">
        <w:rPr>
          <w:rFonts w:ascii="Times New Roman" w:hAnsi="Times New Roman" w:cs="Times New Roman"/>
        </w:rPr>
        <w:t xml:space="preserve">In 2011 The Supreme Court of the UK, in the landmark case </w:t>
      </w:r>
      <w:r w:rsidR="008A05FE" w:rsidRPr="00A23A68">
        <w:rPr>
          <w:rFonts w:ascii="Times New Roman" w:hAnsi="Times New Roman" w:cs="Times New Roman"/>
          <w:i/>
          <w:iCs/>
        </w:rPr>
        <w:t>Lucasfilm Ltd v Ainsworth,</w:t>
      </w:r>
      <w:r w:rsidR="008A05FE" w:rsidRPr="00A23A68">
        <w:rPr>
          <w:rStyle w:val="FootnoteReference"/>
          <w:rFonts w:ascii="Times New Roman" w:hAnsi="Times New Roman" w:cs="Times New Roman"/>
          <w:i/>
          <w:iCs/>
        </w:rPr>
        <w:footnoteReference w:id="7"/>
      </w:r>
      <w:r w:rsidR="008A05FE" w:rsidRPr="00A23A68">
        <w:rPr>
          <w:rFonts w:ascii="Times New Roman" w:hAnsi="Times New Roman" w:cs="Times New Roman"/>
          <w:i/>
          <w:iCs/>
        </w:rPr>
        <w:t xml:space="preserve"> </w:t>
      </w:r>
      <w:r w:rsidR="00D7509E" w:rsidRPr="00A23A68">
        <w:rPr>
          <w:rFonts w:ascii="Times New Roman" w:hAnsi="Times New Roman" w:cs="Times New Roman"/>
          <w:iCs/>
        </w:rPr>
        <w:t>ruled that the law had changed to the extent that there was now no bar to adjudicating cases for infringement of a foreign intellectual property right in English courts</w:t>
      </w:r>
      <w:r w:rsidR="00DC19F0" w:rsidRPr="00A23A68">
        <w:rPr>
          <w:rFonts w:ascii="Times New Roman" w:hAnsi="Times New Roman" w:cs="Times New Roman"/>
          <w:iCs/>
        </w:rPr>
        <w:t xml:space="preserve">, where </w:t>
      </w:r>
      <w:r w:rsidR="008E3C42" w:rsidRPr="00A23A68">
        <w:rPr>
          <w:rFonts w:ascii="Times New Roman" w:hAnsi="Times New Roman" w:cs="Times New Roman"/>
        </w:rPr>
        <w:t xml:space="preserve">it has </w:t>
      </w:r>
      <w:r w:rsidR="008E3C42" w:rsidRPr="00A23A68">
        <w:rPr>
          <w:rFonts w:ascii="Times New Roman" w:hAnsi="Times New Roman" w:cs="Times New Roman"/>
          <w:i/>
        </w:rPr>
        <w:t xml:space="preserve">in personam </w:t>
      </w:r>
      <w:r w:rsidR="008E3C42" w:rsidRPr="00A23A68">
        <w:rPr>
          <w:rFonts w:ascii="Times New Roman" w:hAnsi="Times New Roman" w:cs="Times New Roman"/>
        </w:rPr>
        <w:t>jurisdiction in respect of the defendant under EU legislation</w:t>
      </w:r>
      <w:r w:rsidR="00D7509E" w:rsidRPr="00A23A68">
        <w:rPr>
          <w:rFonts w:ascii="Times New Roman" w:hAnsi="Times New Roman" w:cs="Times New Roman"/>
          <w:iCs/>
        </w:rPr>
        <w:t>.</w:t>
      </w:r>
      <w:r w:rsidR="00DC19F0" w:rsidRPr="00A23A68">
        <w:rPr>
          <w:rFonts w:ascii="Times New Roman" w:hAnsi="Times New Roman" w:cs="Times New Roman"/>
          <w:iCs/>
        </w:rPr>
        <w:t xml:space="preserve"> Likewise,</w:t>
      </w:r>
      <w:r w:rsidR="008E3C42" w:rsidRPr="00A23A68">
        <w:rPr>
          <w:rFonts w:ascii="Times New Roman" w:hAnsi="Times New Roman" w:cs="Times New Roman"/>
        </w:rPr>
        <w:t xml:space="preserve"> </w:t>
      </w:r>
      <w:r w:rsidR="00F7608C" w:rsidRPr="00A23A68">
        <w:rPr>
          <w:rFonts w:ascii="Times New Roman" w:hAnsi="Times New Roman" w:cs="Times New Roman"/>
        </w:rPr>
        <w:t>in July 2012</w:t>
      </w:r>
      <w:r w:rsidR="00502D1D" w:rsidRPr="00A23A68">
        <w:rPr>
          <w:rFonts w:ascii="Times New Roman" w:hAnsi="Times New Roman" w:cs="Times New Roman"/>
        </w:rPr>
        <w:t>,</w:t>
      </w:r>
      <w:r w:rsidR="00F7608C" w:rsidRPr="00A23A68">
        <w:rPr>
          <w:rFonts w:ascii="Times New Roman" w:hAnsi="Times New Roman" w:cs="Times New Roman"/>
        </w:rPr>
        <w:t xml:space="preserve"> </w:t>
      </w:r>
      <w:r w:rsidR="008E3C42" w:rsidRPr="00A23A68">
        <w:rPr>
          <w:rFonts w:ascii="Times New Roman" w:hAnsi="Times New Roman" w:cs="Times New Roman"/>
          <w:iCs/>
        </w:rPr>
        <w:t xml:space="preserve">the </w:t>
      </w:r>
      <w:r w:rsidR="00C9608C" w:rsidRPr="00A23A68">
        <w:rPr>
          <w:rFonts w:ascii="Times New Roman" w:hAnsi="Times New Roman" w:cs="Times New Roman"/>
          <w:bCs/>
        </w:rPr>
        <w:t>CJEU</w:t>
      </w:r>
      <w:r w:rsidR="008E3C42" w:rsidRPr="00A23A68">
        <w:rPr>
          <w:rFonts w:ascii="Times New Roman" w:hAnsi="Times New Roman" w:cs="Times New Roman"/>
          <w:iCs/>
        </w:rPr>
        <w:t xml:space="preserve"> </w:t>
      </w:r>
      <w:r w:rsidR="009C1628" w:rsidRPr="00A23A68">
        <w:rPr>
          <w:rFonts w:ascii="Times New Roman" w:hAnsi="Times New Roman" w:cs="Times New Roman"/>
          <w:iCs/>
        </w:rPr>
        <w:t xml:space="preserve">offered </w:t>
      </w:r>
      <w:r w:rsidR="00562CD7" w:rsidRPr="00A23A68">
        <w:rPr>
          <w:rFonts w:ascii="Times New Roman" w:hAnsi="Times New Roman" w:cs="Times New Roman"/>
        </w:rPr>
        <w:t>a new interpretation on</w:t>
      </w:r>
      <w:r w:rsidR="009C1628" w:rsidRPr="00A23A68">
        <w:rPr>
          <w:rFonts w:ascii="Times New Roman" w:hAnsi="Times New Roman" w:cs="Times New Roman"/>
        </w:rPr>
        <w:t xml:space="preserve"> the effects of the exclusive jurisdiction rule </w:t>
      </w:r>
      <w:r w:rsidR="00F7608C" w:rsidRPr="00A23A68">
        <w:rPr>
          <w:rFonts w:ascii="Times New Roman" w:hAnsi="Times New Roman" w:cs="Times New Roman"/>
        </w:rPr>
        <w:t xml:space="preserve">in </w:t>
      </w:r>
      <w:r w:rsidR="00C9608C" w:rsidRPr="00A23A68">
        <w:rPr>
          <w:rFonts w:ascii="Times New Roman" w:hAnsi="Times New Roman" w:cs="Times New Roman"/>
          <w:i/>
          <w:iCs/>
        </w:rPr>
        <w:t xml:space="preserve">Solvay </w:t>
      </w:r>
      <w:r w:rsidR="00C9608C" w:rsidRPr="00A23A68">
        <w:rPr>
          <w:rFonts w:ascii="Times New Roman" w:hAnsi="Times New Roman" w:cs="Times New Roman"/>
          <w:bCs/>
          <w:i/>
          <w:iCs/>
        </w:rPr>
        <w:t xml:space="preserve">SA </w:t>
      </w:r>
      <w:r w:rsidR="005F08E9" w:rsidRPr="00A23A68">
        <w:rPr>
          <w:rFonts w:ascii="Times New Roman" w:hAnsi="Times New Roman" w:cs="Times New Roman"/>
          <w:i/>
          <w:iCs/>
        </w:rPr>
        <w:t>v</w:t>
      </w:r>
      <w:r w:rsidR="00C9608C" w:rsidRPr="00A23A68">
        <w:rPr>
          <w:rFonts w:ascii="Times New Roman" w:hAnsi="Times New Roman" w:cs="Times New Roman"/>
          <w:i/>
          <w:iCs/>
        </w:rPr>
        <w:t xml:space="preserve"> Honeywell Fluorine Products Europe BV (Solvay)</w:t>
      </w:r>
      <w:r w:rsidR="009C1628" w:rsidRPr="00A23A68">
        <w:rPr>
          <w:rFonts w:ascii="Times New Roman" w:hAnsi="Times New Roman" w:cs="Times New Roman"/>
          <w:i/>
          <w:iCs/>
        </w:rPr>
        <w:t>.</w:t>
      </w:r>
      <w:r w:rsidR="00C9608C" w:rsidRPr="00A23A68">
        <w:rPr>
          <w:rStyle w:val="FootnoteReference"/>
          <w:rFonts w:ascii="Times New Roman" w:hAnsi="Times New Roman" w:cs="Times New Roman"/>
          <w:i/>
          <w:iCs/>
        </w:rPr>
        <w:footnoteReference w:id="8"/>
      </w:r>
      <w:r w:rsidR="00C9608C" w:rsidRPr="00A23A68">
        <w:rPr>
          <w:rFonts w:ascii="Times New Roman" w:hAnsi="Times New Roman" w:cs="Times New Roman"/>
        </w:rPr>
        <w:t xml:space="preserve"> </w:t>
      </w:r>
      <w:r w:rsidR="009C1628" w:rsidRPr="00A23A68">
        <w:rPr>
          <w:rFonts w:ascii="Times New Roman" w:hAnsi="Times New Roman" w:cs="Times New Roman"/>
        </w:rPr>
        <w:t xml:space="preserve">The CJEU, in this case, </w:t>
      </w:r>
      <w:r w:rsidR="00F7608C" w:rsidRPr="00A23A68">
        <w:rPr>
          <w:rFonts w:ascii="Times New Roman" w:hAnsi="Times New Roman" w:cs="Times New Roman"/>
        </w:rPr>
        <w:t>ruled that</w:t>
      </w:r>
      <w:r w:rsidR="009C1628" w:rsidRPr="00A23A68">
        <w:rPr>
          <w:rFonts w:ascii="Times New Roman" w:hAnsi="Times New Roman" w:cs="Times New Roman"/>
        </w:rPr>
        <w:t xml:space="preserve"> Article 22(4), </w:t>
      </w:r>
      <w:r w:rsidR="00502D1D" w:rsidRPr="00A23A68">
        <w:rPr>
          <w:rFonts w:ascii="Times New Roman" w:hAnsi="Times New Roman" w:cs="Times New Roman"/>
        </w:rPr>
        <w:t xml:space="preserve">by </w:t>
      </w:r>
      <w:r w:rsidR="006A3E2E" w:rsidRPr="00A23A68">
        <w:rPr>
          <w:rFonts w:ascii="Times New Roman" w:hAnsi="Times New Roman" w:cs="Times New Roman"/>
        </w:rPr>
        <w:t>conferring</w:t>
      </w:r>
      <w:r w:rsidR="009C1628" w:rsidRPr="00A23A68">
        <w:rPr>
          <w:rFonts w:ascii="Times New Roman" w:hAnsi="Times New Roman" w:cs="Times New Roman"/>
        </w:rPr>
        <w:t xml:space="preserve"> exclusive </w:t>
      </w:r>
      <w:r w:rsidR="006A3E2E" w:rsidRPr="00A23A68">
        <w:rPr>
          <w:rFonts w:ascii="Times New Roman" w:hAnsi="Times New Roman" w:cs="Times New Roman"/>
        </w:rPr>
        <w:t>jurisdiction</w:t>
      </w:r>
      <w:r w:rsidR="009C1628" w:rsidRPr="00A23A68">
        <w:rPr>
          <w:rFonts w:ascii="Times New Roman" w:hAnsi="Times New Roman" w:cs="Times New Roman"/>
        </w:rPr>
        <w:t xml:space="preserve"> on the </w:t>
      </w:r>
      <w:r w:rsidR="006A3E2E" w:rsidRPr="00A23A68">
        <w:rPr>
          <w:rFonts w:ascii="Times New Roman" w:hAnsi="Times New Roman" w:cs="Times New Roman"/>
        </w:rPr>
        <w:t>validity</w:t>
      </w:r>
      <w:r w:rsidR="009C1628" w:rsidRPr="00A23A68">
        <w:rPr>
          <w:rFonts w:ascii="Times New Roman" w:hAnsi="Times New Roman" w:cs="Times New Roman"/>
        </w:rPr>
        <w:t xml:space="preserve"> of registered intellectual property rights, does not affect the application of Article 31 of </w:t>
      </w:r>
      <w:r w:rsidR="009C1628" w:rsidRPr="00A23A68">
        <w:rPr>
          <w:rFonts w:ascii="Times New Roman" w:hAnsi="Times New Roman" w:cs="Times New Roman"/>
          <w:color w:val="333333"/>
          <w:shd w:val="clear" w:color="auto" w:fill="FFFFFF"/>
        </w:rPr>
        <w:t>the Brussels I Regulation</w:t>
      </w:r>
      <w:r w:rsidR="00773910" w:rsidRPr="00A23A68">
        <w:rPr>
          <w:rFonts w:ascii="Times New Roman" w:hAnsi="Times New Roman" w:cs="Times New Roman"/>
          <w:color w:val="333333"/>
          <w:shd w:val="clear" w:color="auto" w:fill="FFFFFF"/>
        </w:rPr>
        <w:t>.</w:t>
      </w:r>
      <w:r w:rsidR="00C9608C" w:rsidRPr="00A23A68">
        <w:rPr>
          <w:rFonts w:ascii="Times New Roman" w:hAnsi="Times New Roman" w:cs="Times New Roman"/>
          <w:color w:val="333333"/>
          <w:shd w:val="clear" w:color="auto" w:fill="FFFFFF"/>
        </w:rPr>
        <w:t xml:space="preserve"> This meant that </w:t>
      </w:r>
      <w:r w:rsidR="00F7608C" w:rsidRPr="00A23A68">
        <w:rPr>
          <w:rFonts w:ascii="Times New Roman" w:hAnsi="Times New Roman" w:cs="Times New Roman"/>
        </w:rPr>
        <w:t>the Dutch court may make an assessment of patent validity</w:t>
      </w:r>
      <w:r w:rsidR="006948E1" w:rsidRPr="00A23A68">
        <w:rPr>
          <w:rFonts w:ascii="Times New Roman" w:hAnsi="Times New Roman" w:cs="Times New Roman"/>
        </w:rPr>
        <w:t xml:space="preserve"> during interim proceedings </w:t>
      </w:r>
      <w:r w:rsidR="00502D1D" w:rsidRPr="00A23A68">
        <w:rPr>
          <w:rFonts w:ascii="Times New Roman" w:hAnsi="Times New Roman" w:cs="Times New Roman"/>
        </w:rPr>
        <w:t>as to</w:t>
      </w:r>
      <w:r w:rsidR="006948E1" w:rsidRPr="00A23A68">
        <w:rPr>
          <w:rFonts w:ascii="Times New Roman" w:hAnsi="Times New Roman" w:cs="Times New Roman"/>
        </w:rPr>
        <w:t xml:space="preserve"> </w:t>
      </w:r>
      <w:r w:rsidR="006948E1" w:rsidRPr="00A23A68">
        <w:rPr>
          <w:rFonts w:ascii="Times New Roman" w:hAnsi="Times New Roman" w:cs="Times New Roman"/>
        </w:rPr>
        <w:lastRenderedPageBreak/>
        <w:t xml:space="preserve">whether or not to grant a preliminary measure, </w:t>
      </w:r>
      <w:r w:rsidR="00F7608C" w:rsidRPr="00A23A68">
        <w:rPr>
          <w:rFonts w:ascii="Times New Roman" w:hAnsi="Times New Roman" w:cs="Times New Roman"/>
        </w:rPr>
        <w:t>even if the assess</w:t>
      </w:r>
      <w:r w:rsidR="006948E1" w:rsidRPr="00A23A68">
        <w:rPr>
          <w:rFonts w:ascii="Times New Roman" w:hAnsi="Times New Roman" w:cs="Times New Roman"/>
        </w:rPr>
        <w:t>ment concerns a foreign patent.</w:t>
      </w:r>
      <w:r w:rsidR="00F7608C" w:rsidRPr="00A23A68">
        <w:rPr>
          <w:rStyle w:val="FootnoteReference"/>
          <w:rFonts w:ascii="Times New Roman" w:hAnsi="Times New Roman" w:cs="Times New Roman"/>
        </w:rPr>
        <w:footnoteReference w:id="9"/>
      </w:r>
      <w:r w:rsidR="00187554" w:rsidRPr="00A23A68">
        <w:rPr>
          <w:rFonts w:ascii="Times New Roman" w:hAnsi="Times New Roman" w:cs="Times New Roman"/>
        </w:rPr>
        <w:t xml:space="preserve"> Finally, the </w:t>
      </w:r>
      <w:r w:rsidR="00187554" w:rsidRPr="00A23A68">
        <w:rPr>
          <w:rFonts w:ascii="Times New Roman" w:hAnsi="Times New Roman" w:cs="Times New Roman"/>
          <w:bCs/>
          <w:iCs/>
        </w:rPr>
        <w:t xml:space="preserve">Court of Appeal in the UK followed </w:t>
      </w:r>
      <w:r w:rsidR="00EB0A9C" w:rsidRPr="00A23A68">
        <w:rPr>
          <w:rFonts w:ascii="Times New Roman" w:hAnsi="Times New Roman" w:cs="Times New Roman"/>
          <w:bCs/>
          <w:iCs/>
        </w:rPr>
        <w:t>this trend</w:t>
      </w:r>
      <w:r w:rsidR="00187554" w:rsidRPr="00A23A68">
        <w:rPr>
          <w:rFonts w:ascii="Times New Roman" w:hAnsi="Times New Roman" w:cs="Times New Roman"/>
        </w:rPr>
        <w:t xml:space="preserve"> </w:t>
      </w:r>
      <w:r w:rsidR="00187554" w:rsidRPr="00A23A68">
        <w:rPr>
          <w:rFonts w:ascii="Times New Roman" w:hAnsi="Times New Roman" w:cs="Times New Roman"/>
          <w:bCs/>
          <w:iCs/>
        </w:rPr>
        <w:t xml:space="preserve">in </w:t>
      </w:r>
      <w:r w:rsidR="00187554" w:rsidRPr="00A23A68">
        <w:rPr>
          <w:rFonts w:ascii="Times New Roman" w:hAnsi="Times New Roman" w:cs="Times New Roman"/>
          <w:bCs/>
          <w:i/>
          <w:iCs/>
        </w:rPr>
        <w:t>Actavis v Eli Lilly</w:t>
      </w:r>
      <w:r w:rsidR="00187554" w:rsidRPr="00A23A68">
        <w:rPr>
          <w:rStyle w:val="FootnoteReference"/>
          <w:rFonts w:ascii="Times New Roman" w:hAnsi="Times New Roman" w:cs="Times New Roman"/>
          <w:bCs/>
          <w:iCs/>
        </w:rPr>
        <w:footnoteReference w:id="10"/>
      </w:r>
      <w:r w:rsidR="00187554" w:rsidRPr="00A23A68">
        <w:rPr>
          <w:rFonts w:ascii="Times New Roman" w:hAnsi="Times New Roman" w:cs="Times New Roman"/>
          <w:bCs/>
          <w:iCs/>
        </w:rPr>
        <w:t>, holding that English courts have jurisdiction to hear cases for declarations of non-infringement in relation to foreign designations of European patents where there is no challenge to validity.</w:t>
      </w:r>
    </w:p>
    <w:p w:rsidR="006948E1" w:rsidRPr="00A23A68" w:rsidRDefault="006948E1" w:rsidP="00EC1217">
      <w:pPr>
        <w:autoSpaceDE w:val="0"/>
        <w:autoSpaceDN w:val="0"/>
        <w:adjustRightInd w:val="0"/>
        <w:spacing w:after="0" w:line="360" w:lineRule="auto"/>
        <w:rPr>
          <w:rFonts w:ascii="Times New Roman" w:hAnsi="Times New Roman" w:cs="Times New Roman"/>
          <w:sz w:val="24"/>
          <w:szCs w:val="24"/>
          <w:lang w:val="en-GB"/>
        </w:rPr>
      </w:pPr>
    </w:p>
    <w:p w:rsidR="00331B0E" w:rsidRPr="00A23A68" w:rsidRDefault="00EB0A9C" w:rsidP="00EC1217">
      <w:pPr>
        <w:spacing w:after="0" w:line="360" w:lineRule="auto"/>
        <w:jc w:val="both"/>
        <w:rPr>
          <w:rFonts w:ascii="Times New Roman" w:hAnsi="Times New Roman" w:cs="Times New Roman"/>
          <w:sz w:val="24"/>
          <w:szCs w:val="24"/>
          <w:lang w:val="en-GB"/>
        </w:rPr>
      </w:pPr>
      <w:r w:rsidRPr="00A23A68">
        <w:rPr>
          <w:rFonts w:ascii="Times New Roman" w:hAnsi="Times New Roman" w:cs="Times New Roman"/>
          <w:sz w:val="24"/>
          <w:szCs w:val="24"/>
          <w:lang w:val="en-GB"/>
        </w:rPr>
        <w:t xml:space="preserve">These </w:t>
      </w:r>
      <w:r w:rsidR="008A05FE" w:rsidRPr="00A23A68">
        <w:rPr>
          <w:rFonts w:ascii="Times New Roman" w:hAnsi="Times New Roman" w:cs="Times New Roman"/>
          <w:sz w:val="24"/>
          <w:szCs w:val="24"/>
          <w:lang w:val="en-GB"/>
        </w:rPr>
        <w:t>decision</w:t>
      </w:r>
      <w:r w:rsidRPr="00A23A68">
        <w:rPr>
          <w:rFonts w:ascii="Times New Roman" w:hAnsi="Times New Roman" w:cs="Times New Roman"/>
          <w:sz w:val="24"/>
          <w:szCs w:val="24"/>
          <w:lang w:val="en-GB"/>
        </w:rPr>
        <w:t>s</w:t>
      </w:r>
      <w:r w:rsidR="008A05FE" w:rsidRPr="00A23A68">
        <w:rPr>
          <w:rFonts w:ascii="Times New Roman" w:hAnsi="Times New Roman" w:cs="Times New Roman"/>
          <w:sz w:val="24"/>
          <w:szCs w:val="24"/>
          <w:lang w:val="en-GB"/>
        </w:rPr>
        <w:t xml:space="preserve"> regarding justiciability ha</w:t>
      </w:r>
      <w:r w:rsidRPr="00A23A68">
        <w:rPr>
          <w:rFonts w:ascii="Times New Roman" w:hAnsi="Times New Roman" w:cs="Times New Roman"/>
          <w:sz w:val="24"/>
          <w:szCs w:val="24"/>
          <w:lang w:val="en-GB"/>
        </w:rPr>
        <w:t>ve</w:t>
      </w:r>
      <w:r w:rsidR="008A05FE" w:rsidRPr="00A23A68">
        <w:rPr>
          <w:rFonts w:ascii="Times New Roman" w:hAnsi="Times New Roman" w:cs="Times New Roman"/>
          <w:sz w:val="24"/>
          <w:szCs w:val="24"/>
          <w:lang w:val="en-GB"/>
        </w:rPr>
        <w:t xml:space="preserve"> </w:t>
      </w:r>
      <w:r w:rsidRPr="00A23A68">
        <w:rPr>
          <w:rFonts w:ascii="Times New Roman" w:hAnsi="Times New Roman" w:cs="Times New Roman"/>
          <w:sz w:val="24"/>
          <w:szCs w:val="24"/>
          <w:lang w:val="en-GB"/>
        </w:rPr>
        <w:t>remarkable</w:t>
      </w:r>
      <w:r w:rsidR="008A05FE" w:rsidRPr="00A23A68">
        <w:rPr>
          <w:rFonts w:ascii="Times New Roman" w:hAnsi="Times New Roman" w:cs="Times New Roman"/>
          <w:sz w:val="24"/>
          <w:szCs w:val="24"/>
          <w:lang w:val="en-GB"/>
        </w:rPr>
        <w:t xml:space="preserve"> doctrinal</w:t>
      </w:r>
      <w:r w:rsidRPr="00A23A68">
        <w:rPr>
          <w:rFonts w:ascii="Times New Roman" w:hAnsi="Times New Roman" w:cs="Times New Roman"/>
          <w:sz w:val="24"/>
          <w:szCs w:val="24"/>
          <w:lang w:val="en-GB"/>
        </w:rPr>
        <w:t xml:space="preserve"> and practical importance</w:t>
      </w:r>
      <w:r w:rsidR="008A05FE" w:rsidRPr="00A23A68">
        <w:rPr>
          <w:rFonts w:ascii="Times New Roman" w:hAnsi="Times New Roman" w:cs="Times New Roman"/>
          <w:sz w:val="24"/>
          <w:szCs w:val="24"/>
          <w:lang w:val="en-GB"/>
        </w:rPr>
        <w:t xml:space="preserve"> for and beyond </w:t>
      </w:r>
      <w:r w:rsidRPr="00A23A68">
        <w:rPr>
          <w:rFonts w:ascii="Times New Roman" w:hAnsi="Times New Roman" w:cs="Times New Roman"/>
          <w:sz w:val="24"/>
          <w:szCs w:val="24"/>
          <w:lang w:val="en-GB"/>
        </w:rPr>
        <w:t>intellectual property rights</w:t>
      </w:r>
      <w:r w:rsidR="008A05FE" w:rsidRPr="00A23A68">
        <w:rPr>
          <w:rFonts w:ascii="Times New Roman" w:hAnsi="Times New Roman" w:cs="Times New Roman"/>
          <w:sz w:val="24"/>
          <w:szCs w:val="24"/>
          <w:lang w:val="en-GB"/>
        </w:rPr>
        <w:t xml:space="preserve">. </w:t>
      </w:r>
      <w:r w:rsidRPr="00A23A68">
        <w:rPr>
          <w:rFonts w:ascii="Times New Roman" w:hAnsi="Times New Roman" w:cs="Times New Roman"/>
          <w:sz w:val="24"/>
          <w:szCs w:val="24"/>
          <w:lang w:val="en-GB"/>
        </w:rPr>
        <w:t xml:space="preserve">Nevertheless, they </w:t>
      </w:r>
      <w:r w:rsidR="008A05FE" w:rsidRPr="00A23A68">
        <w:rPr>
          <w:rFonts w:ascii="Times New Roman" w:hAnsi="Times New Roman" w:cs="Times New Roman"/>
          <w:sz w:val="24"/>
          <w:szCs w:val="24"/>
          <w:lang w:val="en-GB"/>
        </w:rPr>
        <w:t>also raise difficult questions regarding the</w:t>
      </w:r>
      <w:r w:rsidRPr="00A23A68">
        <w:rPr>
          <w:rFonts w:ascii="Times New Roman" w:hAnsi="Times New Roman" w:cs="Times New Roman"/>
          <w:sz w:val="24"/>
          <w:szCs w:val="24"/>
          <w:lang w:val="en-GB"/>
        </w:rPr>
        <w:t xml:space="preserve"> interface</w:t>
      </w:r>
      <w:r w:rsidR="008A05FE" w:rsidRPr="00A23A68">
        <w:rPr>
          <w:rFonts w:ascii="Times New Roman" w:hAnsi="Times New Roman" w:cs="Times New Roman"/>
          <w:sz w:val="24"/>
          <w:szCs w:val="24"/>
          <w:lang w:val="en-GB"/>
        </w:rPr>
        <w:t xml:space="preserve"> of substantive and procedural law</w:t>
      </w:r>
      <w:r w:rsidRPr="00A23A68">
        <w:rPr>
          <w:rFonts w:ascii="Times New Roman" w:hAnsi="Times New Roman" w:cs="Times New Roman"/>
          <w:sz w:val="24"/>
          <w:szCs w:val="24"/>
          <w:lang w:val="en-GB"/>
        </w:rPr>
        <w:t xml:space="preserve"> and </w:t>
      </w:r>
      <w:r w:rsidR="004862C5" w:rsidRPr="00A23A68">
        <w:rPr>
          <w:rFonts w:ascii="Times New Roman" w:hAnsi="Times New Roman" w:cs="Times New Roman"/>
          <w:sz w:val="24"/>
          <w:szCs w:val="24"/>
          <w:lang w:val="en-GB"/>
        </w:rPr>
        <w:t xml:space="preserve">the </w:t>
      </w:r>
      <w:r w:rsidRPr="00A23A68">
        <w:rPr>
          <w:rFonts w:ascii="Times New Roman" w:hAnsi="Times New Roman" w:cs="Times New Roman"/>
          <w:sz w:val="24"/>
          <w:szCs w:val="24"/>
          <w:lang w:val="en-GB"/>
        </w:rPr>
        <w:t>distinction between them as well as</w:t>
      </w:r>
      <w:r w:rsidR="008A05FE" w:rsidRPr="00A23A68">
        <w:rPr>
          <w:rFonts w:ascii="Times New Roman" w:hAnsi="Times New Roman" w:cs="Times New Roman"/>
          <w:sz w:val="24"/>
          <w:szCs w:val="24"/>
          <w:lang w:val="en-GB"/>
        </w:rPr>
        <w:t xml:space="preserve"> the</w:t>
      </w:r>
      <w:r w:rsidRPr="00A23A68">
        <w:rPr>
          <w:rFonts w:ascii="Times New Roman" w:hAnsi="Times New Roman" w:cs="Times New Roman"/>
          <w:sz w:val="24"/>
          <w:szCs w:val="24"/>
          <w:lang w:val="en-GB"/>
        </w:rPr>
        <w:t xml:space="preserve"> </w:t>
      </w:r>
      <w:r w:rsidR="008A05FE" w:rsidRPr="00A23A68">
        <w:rPr>
          <w:rFonts w:ascii="Times New Roman" w:hAnsi="Times New Roman" w:cs="Times New Roman"/>
          <w:sz w:val="24"/>
          <w:szCs w:val="24"/>
          <w:lang w:val="en-GB"/>
        </w:rPr>
        <w:t xml:space="preserve">principles to be applied in determining remedies. </w:t>
      </w:r>
      <w:r w:rsidR="002B0E66" w:rsidRPr="00A23A68">
        <w:rPr>
          <w:rFonts w:ascii="Times New Roman" w:hAnsi="Times New Roman" w:cs="Times New Roman"/>
          <w:sz w:val="24"/>
          <w:szCs w:val="24"/>
          <w:lang w:val="en-GB" w:eastAsia="ar-SA"/>
        </w:rPr>
        <w:t>One might find it understandable that c</w:t>
      </w:r>
      <w:r w:rsidR="004862C5" w:rsidRPr="00A23A68">
        <w:rPr>
          <w:rFonts w:ascii="Times New Roman" w:hAnsi="Times New Roman" w:cs="Times New Roman"/>
          <w:sz w:val="24"/>
          <w:szCs w:val="24"/>
          <w:lang w:val="en-GB" w:eastAsia="ar-SA"/>
        </w:rPr>
        <w:t>ourts have shown compassion to provide relief for the plight of the foreign intellectual property holding remedy seekers from an expansive point of view</w:t>
      </w:r>
      <w:r w:rsidR="002B0E66" w:rsidRPr="00A23A68">
        <w:rPr>
          <w:rFonts w:ascii="Times New Roman" w:hAnsi="Times New Roman" w:cs="Times New Roman"/>
          <w:sz w:val="24"/>
          <w:szCs w:val="24"/>
          <w:lang w:val="en-GB" w:eastAsia="ar-SA"/>
        </w:rPr>
        <w:t>. Yet,</w:t>
      </w:r>
      <w:r w:rsidR="004862C5" w:rsidRPr="00A23A68">
        <w:rPr>
          <w:rFonts w:ascii="Times New Roman" w:hAnsi="Times New Roman" w:cs="Times New Roman"/>
          <w:sz w:val="24"/>
          <w:szCs w:val="24"/>
          <w:lang w:val="en-GB"/>
        </w:rPr>
        <w:t xml:space="preserve"> the question still remains whether </w:t>
      </w:r>
      <w:r w:rsidR="00502D1D" w:rsidRPr="00A23A68">
        <w:rPr>
          <w:rFonts w:ascii="Times New Roman" w:hAnsi="Times New Roman" w:cs="Times New Roman"/>
          <w:sz w:val="24"/>
          <w:szCs w:val="24"/>
          <w:lang w:val="en-GB"/>
        </w:rPr>
        <w:t xml:space="preserve">an </w:t>
      </w:r>
      <w:r w:rsidR="002B0E66" w:rsidRPr="00A23A68">
        <w:rPr>
          <w:rFonts w:ascii="Times New Roman" w:hAnsi="Times New Roman" w:cs="Times New Roman"/>
          <w:sz w:val="24"/>
          <w:szCs w:val="24"/>
          <w:lang w:val="en-GB"/>
        </w:rPr>
        <w:t>all-encompassing extension of jurisdictional power of local courts so as to include all foreign intellectual property rights</w:t>
      </w:r>
      <w:r w:rsidR="004862C5" w:rsidRPr="00A23A68">
        <w:rPr>
          <w:rFonts w:ascii="Times New Roman" w:hAnsi="Times New Roman" w:cs="Times New Roman"/>
          <w:sz w:val="24"/>
          <w:szCs w:val="24"/>
          <w:lang w:val="en-GB"/>
        </w:rPr>
        <w:t xml:space="preserve">, as a matter of policy, can be </w:t>
      </w:r>
      <w:r w:rsidR="002B0E66" w:rsidRPr="00A23A68">
        <w:rPr>
          <w:rFonts w:ascii="Times New Roman" w:hAnsi="Times New Roman" w:cs="Times New Roman"/>
          <w:sz w:val="24"/>
          <w:szCs w:val="24"/>
          <w:lang w:val="en-GB"/>
        </w:rPr>
        <w:t xml:space="preserve">an </w:t>
      </w:r>
      <w:r w:rsidR="004862C5" w:rsidRPr="00A23A68">
        <w:rPr>
          <w:rFonts w:ascii="Times New Roman" w:hAnsi="Times New Roman" w:cs="Times New Roman"/>
          <w:sz w:val="24"/>
          <w:szCs w:val="24"/>
          <w:lang w:val="en-GB"/>
        </w:rPr>
        <w:t>appropriate</w:t>
      </w:r>
      <w:r w:rsidR="002B0E66" w:rsidRPr="00A23A68">
        <w:rPr>
          <w:rFonts w:ascii="Times New Roman" w:hAnsi="Times New Roman" w:cs="Times New Roman"/>
          <w:sz w:val="24"/>
          <w:szCs w:val="24"/>
          <w:lang w:val="en-GB"/>
        </w:rPr>
        <w:t xml:space="preserve"> way to provide justice</w:t>
      </w:r>
      <w:r w:rsidR="004862C5" w:rsidRPr="00A23A68">
        <w:rPr>
          <w:rFonts w:ascii="Times New Roman" w:hAnsi="Times New Roman" w:cs="Times New Roman"/>
          <w:sz w:val="24"/>
          <w:szCs w:val="24"/>
          <w:lang w:val="en-GB"/>
        </w:rPr>
        <w:t xml:space="preserve">, </w:t>
      </w:r>
      <w:r w:rsidR="00502D1D" w:rsidRPr="00A23A68">
        <w:rPr>
          <w:rFonts w:ascii="Times New Roman" w:hAnsi="Times New Roman" w:cs="Times New Roman"/>
          <w:sz w:val="24"/>
          <w:szCs w:val="24"/>
          <w:lang w:val="en-GB"/>
        </w:rPr>
        <w:t xml:space="preserve">that is, </w:t>
      </w:r>
      <w:r w:rsidR="004862C5" w:rsidRPr="00A23A68">
        <w:rPr>
          <w:rFonts w:ascii="Times New Roman" w:hAnsi="Times New Roman" w:cs="Times New Roman"/>
          <w:sz w:val="24"/>
          <w:szCs w:val="24"/>
          <w:lang w:val="en-GB"/>
        </w:rPr>
        <w:t xml:space="preserve">one that adequately protects the interests </w:t>
      </w:r>
      <w:r w:rsidR="00502D1D" w:rsidRPr="00A23A68">
        <w:rPr>
          <w:rFonts w:ascii="Times New Roman" w:hAnsi="Times New Roman" w:cs="Times New Roman"/>
          <w:sz w:val="24"/>
          <w:szCs w:val="24"/>
          <w:lang w:val="en-GB"/>
        </w:rPr>
        <w:t>of</w:t>
      </w:r>
      <w:r w:rsidR="004862C5" w:rsidRPr="00A23A68">
        <w:rPr>
          <w:rFonts w:ascii="Times New Roman" w:hAnsi="Times New Roman" w:cs="Times New Roman"/>
          <w:sz w:val="24"/>
          <w:szCs w:val="24"/>
          <w:lang w:val="en-GB"/>
        </w:rPr>
        <w:t xml:space="preserve"> </w:t>
      </w:r>
      <w:r w:rsidR="002B0E66" w:rsidRPr="00A23A68">
        <w:rPr>
          <w:rFonts w:ascii="Times New Roman" w:hAnsi="Times New Roman" w:cs="Times New Roman"/>
          <w:sz w:val="24"/>
          <w:szCs w:val="24"/>
          <w:lang w:val="en-GB"/>
        </w:rPr>
        <w:t>intellectual property holders</w:t>
      </w:r>
      <w:r w:rsidR="004862C5" w:rsidRPr="00A23A68">
        <w:rPr>
          <w:rFonts w:ascii="Times New Roman" w:hAnsi="Times New Roman" w:cs="Times New Roman"/>
          <w:sz w:val="24"/>
          <w:szCs w:val="24"/>
          <w:lang w:val="en-GB"/>
        </w:rPr>
        <w:t xml:space="preserve">. </w:t>
      </w:r>
      <w:r w:rsidR="008A05FE" w:rsidRPr="00A23A68">
        <w:rPr>
          <w:rFonts w:ascii="Times New Roman" w:hAnsi="Times New Roman" w:cs="Times New Roman"/>
          <w:sz w:val="24"/>
          <w:szCs w:val="24"/>
          <w:lang w:val="en-GB"/>
        </w:rPr>
        <w:t xml:space="preserve">For </w:t>
      </w:r>
      <w:r w:rsidR="004862C5" w:rsidRPr="00A23A68">
        <w:rPr>
          <w:rFonts w:ascii="Times New Roman" w:hAnsi="Times New Roman" w:cs="Times New Roman"/>
          <w:sz w:val="24"/>
          <w:szCs w:val="24"/>
          <w:lang w:val="en-GB"/>
        </w:rPr>
        <w:t>instance,</w:t>
      </w:r>
      <w:r w:rsidR="00AF36F8" w:rsidRPr="00A23A68">
        <w:rPr>
          <w:rFonts w:ascii="Times New Roman" w:hAnsi="Times New Roman" w:cs="Times New Roman"/>
          <w:sz w:val="24"/>
          <w:szCs w:val="24"/>
          <w:lang w:val="en-GB"/>
        </w:rPr>
        <w:t xml:space="preserve"> when </w:t>
      </w:r>
      <w:r w:rsidR="00AF36F8" w:rsidRPr="00A23A68">
        <w:rPr>
          <w:rFonts w:ascii="Times New Roman" w:hAnsi="Times New Roman" w:cs="Times New Roman"/>
          <w:i/>
          <w:sz w:val="24"/>
          <w:szCs w:val="24"/>
          <w:lang w:val="en-GB"/>
        </w:rPr>
        <w:t>should</w:t>
      </w:r>
      <w:r w:rsidR="00AF36F8" w:rsidRPr="00A23A68">
        <w:rPr>
          <w:rFonts w:ascii="Times New Roman" w:hAnsi="Times New Roman" w:cs="Times New Roman"/>
          <w:sz w:val="24"/>
          <w:szCs w:val="24"/>
          <w:lang w:val="en-GB"/>
        </w:rPr>
        <w:t xml:space="preserve"> courts enforce foreign intellectual property claims, now that it has been established that they </w:t>
      </w:r>
      <w:r w:rsidR="00AF36F8" w:rsidRPr="00A23A68">
        <w:rPr>
          <w:rFonts w:ascii="Times New Roman" w:hAnsi="Times New Roman" w:cs="Times New Roman"/>
          <w:i/>
          <w:iCs/>
          <w:sz w:val="24"/>
          <w:szCs w:val="24"/>
          <w:lang w:val="en-GB"/>
        </w:rPr>
        <w:t>may</w:t>
      </w:r>
      <w:r w:rsidR="00AF36F8" w:rsidRPr="00A23A68">
        <w:rPr>
          <w:rFonts w:ascii="Times New Roman" w:hAnsi="Times New Roman" w:cs="Times New Roman"/>
          <w:sz w:val="24"/>
          <w:szCs w:val="24"/>
          <w:lang w:val="en-GB"/>
        </w:rPr>
        <w:t xml:space="preserve">, and when </w:t>
      </w:r>
      <w:r w:rsidR="00AF36F8" w:rsidRPr="00A23A68">
        <w:rPr>
          <w:rFonts w:ascii="Times New Roman" w:hAnsi="Times New Roman" w:cs="Times New Roman"/>
          <w:i/>
          <w:sz w:val="24"/>
          <w:szCs w:val="24"/>
          <w:lang w:val="en-GB"/>
        </w:rPr>
        <w:t xml:space="preserve">must </w:t>
      </w:r>
      <w:r w:rsidR="00AF36F8" w:rsidRPr="00A23A68">
        <w:rPr>
          <w:rFonts w:ascii="Times New Roman" w:hAnsi="Times New Roman" w:cs="Times New Roman"/>
          <w:sz w:val="24"/>
          <w:szCs w:val="24"/>
          <w:lang w:val="en-GB"/>
        </w:rPr>
        <w:t>they</w:t>
      </w:r>
      <w:r w:rsidR="00502D1D" w:rsidRPr="00A23A68">
        <w:rPr>
          <w:rFonts w:ascii="Times New Roman" w:hAnsi="Times New Roman" w:cs="Times New Roman"/>
          <w:sz w:val="24"/>
          <w:szCs w:val="24"/>
          <w:lang w:val="en-GB"/>
        </w:rPr>
        <w:t>?</w:t>
      </w:r>
      <w:r w:rsidR="004862C5" w:rsidRPr="00A23A68">
        <w:rPr>
          <w:rFonts w:ascii="Times New Roman" w:hAnsi="Times New Roman" w:cs="Times New Roman"/>
          <w:sz w:val="24"/>
          <w:szCs w:val="24"/>
          <w:lang w:val="en-GB"/>
        </w:rPr>
        <w:t xml:space="preserve"> </w:t>
      </w:r>
      <w:r w:rsidR="00502D1D" w:rsidRPr="00A23A68">
        <w:rPr>
          <w:rFonts w:ascii="Times New Roman" w:hAnsi="Times New Roman" w:cs="Times New Roman"/>
          <w:sz w:val="24"/>
          <w:szCs w:val="24"/>
          <w:lang w:val="en-GB"/>
        </w:rPr>
        <w:t>Ano</w:t>
      </w:r>
      <w:r w:rsidR="002B0E66" w:rsidRPr="00A23A68">
        <w:rPr>
          <w:rFonts w:ascii="Times New Roman" w:hAnsi="Times New Roman" w:cs="Times New Roman"/>
          <w:sz w:val="24"/>
          <w:szCs w:val="24"/>
          <w:lang w:val="en-GB"/>
        </w:rPr>
        <w:t>ther question arise</w:t>
      </w:r>
      <w:r w:rsidR="00502D1D" w:rsidRPr="00A23A68">
        <w:rPr>
          <w:rFonts w:ascii="Times New Roman" w:hAnsi="Times New Roman" w:cs="Times New Roman"/>
          <w:sz w:val="24"/>
          <w:szCs w:val="24"/>
          <w:lang w:val="en-GB"/>
        </w:rPr>
        <w:t>s</w:t>
      </w:r>
      <w:r w:rsidR="002B0E66" w:rsidRPr="00A23A68">
        <w:rPr>
          <w:rFonts w:ascii="Times New Roman" w:hAnsi="Times New Roman" w:cs="Times New Roman"/>
          <w:sz w:val="24"/>
          <w:szCs w:val="24"/>
          <w:lang w:val="en-GB"/>
        </w:rPr>
        <w:t xml:space="preserve"> here:</w:t>
      </w:r>
      <w:r w:rsidR="00AF36F8" w:rsidRPr="00A23A68">
        <w:rPr>
          <w:rFonts w:ascii="Times New Roman" w:hAnsi="Times New Roman" w:cs="Times New Roman"/>
          <w:sz w:val="24"/>
          <w:szCs w:val="24"/>
          <w:lang w:val="en-GB"/>
        </w:rPr>
        <w:t xml:space="preserve"> </w:t>
      </w:r>
      <w:r w:rsidR="00502D1D" w:rsidRPr="00A23A68">
        <w:rPr>
          <w:rFonts w:ascii="Times New Roman" w:hAnsi="Times New Roman" w:cs="Times New Roman"/>
          <w:sz w:val="24"/>
          <w:szCs w:val="24"/>
          <w:lang w:val="en-GB"/>
        </w:rPr>
        <w:t>W</w:t>
      </w:r>
      <w:r w:rsidR="00AF36F8" w:rsidRPr="00A23A68">
        <w:rPr>
          <w:rFonts w:ascii="Times New Roman" w:hAnsi="Times New Roman" w:cs="Times New Roman"/>
          <w:sz w:val="24"/>
          <w:szCs w:val="24"/>
          <w:lang w:val="en-GB"/>
        </w:rPr>
        <w:t xml:space="preserve">ill courts be required to award damages in accordance with the foreign jurisdiction </w:t>
      </w:r>
      <w:r w:rsidR="00502D1D" w:rsidRPr="00A23A68">
        <w:rPr>
          <w:rFonts w:ascii="Times New Roman" w:hAnsi="Times New Roman" w:cs="Times New Roman"/>
          <w:sz w:val="24"/>
          <w:szCs w:val="24"/>
          <w:lang w:val="en-GB"/>
        </w:rPr>
        <w:t>within which</w:t>
      </w:r>
      <w:r w:rsidR="00AF36F8" w:rsidRPr="00A23A68">
        <w:rPr>
          <w:rFonts w:ascii="Times New Roman" w:hAnsi="Times New Roman" w:cs="Times New Roman"/>
          <w:sz w:val="24"/>
          <w:szCs w:val="24"/>
          <w:lang w:val="en-GB"/>
        </w:rPr>
        <w:t xml:space="preserve"> the breach of intellectual property rights occurred?</w:t>
      </w:r>
      <w:r w:rsidR="00331B0E" w:rsidRPr="00A23A68">
        <w:rPr>
          <w:rFonts w:ascii="Times New Roman" w:hAnsi="Times New Roman" w:cs="Times New Roman"/>
          <w:sz w:val="24"/>
          <w:szCs w:val="24"/>
          <w:lang w:val="en-GB"/>
        </w:rPr>
        <w:t xml:space="preserve"> </w:t>
      </w:r>
      <w:r w:rsidR="008A05FE" w:rsidRPr="00A23A68">
        <w:rPr>
          <w:rFonts w:ascii="Times New Roman" w:hAnsi="Times New Roman" w:cs="Times New Roman"/>
          <w:sz w:val="24"/>
          <w:szCs w:val="24"/>
          <w:lang w:val="en-GB"/>
        </w:rPr>
        <w:t xml:space="preserve"> </w:t>
      </w:r>
    </w:p>
    <w:p w:rsidR="00413500" w:rsidRPr="00A23A68" w:rsidRDefault="00413500" w:rsidP="00EC1217">
      <w:pPr>
        <w:spacing w:after="0" w:line="360" w:lineRule="auto"/>
        <w:jc w:val="both"/>
        <w:rPr>
          <w:rFonts w:ascii="Times New Roman" w:hAnsi="Times New Roman" w:cs="Times New Roman"/>
          <w:sz w:val="24"/>
          <w:szCs w:val="24"/>
          <w:lang w:val="en-GB"/>
        </w:rPr>
      </w:pPr>
    </w:p>
    <w:p w:rsidR="009268B8" w:rsidRPr="00A23A68" w:rsidRDefault="009268B8" w:rsidP="00EC1217">
      <w:pPr>
        <w:spacing w:after="0" w:line="360" w:lineRule="auto"/>
        <w:jc w:val="both"/>
        <w:rPr>
          <w:rFonts w:ascii="Times New Roman" w:hAnsi="Times New Roman" w:cs="Times New Roman"/>
          <w:b/>
          <w:sz w:val="24"/>
          <w:szCs w:val="24"/>
          <w:lang w:val="en-GB"/>
        </w:rPr>
      </w:pPr>
      <w:r w:rsidRPr="00A23A68">
        <w:rPr>
          <w:rFonts w:ascii="Times New Roman" w:hAnsi="Times New Roman" w:cs="Times New Roman"/>
          <w:b/>
          <w:sz w:val="24"/>
          <w:szCs w:val="24"/>
          <w:lang w:val="en-GB"/>
        </w:rPr>
        <w:t>H</w:t>
      </w:r>
      <w:r w:rsidR="002D76CD" w:rsidRPr="00A23A68">
        <w:rPr>
          <w:rFonts w:ascii="Times New Roman" w:hAnsi="Times New Roman" w:cs="Times New Roman"/>
          <w:b/>
          <w:sz w:val="24"/>
          <w:szCs w:val="24"/>
          <w:lang w:val="en-GB"/>
        </w:rPr>
        <w:t xml:space="preserve">ow </w:t>
      </w:r>
      <w:r w:rsidRPr="00A23A68">
        <w:rPr>
          <w:rFonts w:ascii="Times New Roman" w:hAnsi="Times New Roman" w:cs="Times New Roman"/>
          <w:b/>
          <w:sz w:val="24"/>
          <w:szCs w:val="24"/>
          <w:lang w:val="en-GB"/>
        </w:rPr>
        <w:t>was</w:t>
      </w:r>
      <w:r w:rsidR="002D76CD" w:rsidRPr="00A23A68">
        <w:rPr>
          <w:rFonts w:ascii="Times New Roman" w:hAnsi="Times New Roman" w:cs="Times New Roman"/>
          <w:b/>
          <w:sz w:val="24"/>
          <w:szCs w:val="24"/>
          <w:lang w:val="en-GB"/>
        </w:rPr>
        <w:t xml:space="preserve"> </w:t>
      </w:r>
      <w:r w:rsidR="00574BE2" w:rsidRPr="00A23A68">
        <w:rPr>
          <w:rFonts w:ascii="Times New Roman" w:hAnsi="Times New Roman" w:cs="Times New Roman"/>
          <w:b/>
          <w:i/>
          <w:iCs/>
          <w:sz w:val="24"/>
          <w:szCs w:val="24"/>
          <w:lang w:val="en-GB"/>
        </w:rPr>
        <w:t>Lucasfilm Ltd v Ainsworth</w:t>
      </w:r>
      <w:r w:rsidR="00574BE2" w:rsidRPr="00A23A68">
        <w:rPr>
          <w:rFonts w:ascii="Times New Roman" w:hAnsi="Times New Roman" w:cs="Times New Roman"/>
          <w:b/>
          <w:sz w:val="24"/>
          <w:szCs w:val="24"/>
          <w:lang w:val="en-GB"/>
        </w:rPr>
        <w:t xml:space="preserve"> </w:t>
      </w:r>
      <w:r w:rsidR="00D94B9A" w:rsidRPr="00A23A68">
        <w:rPr>
          <w:rFonts w:ascii="Times New Roman" w:hAnsi="Times New Roman" w:cs="Times New Roman"/>
          <w:b/>
          <w:sz w:val="24"/>
          <w:szCs w:val="24"/>
          <w:lang w:val="en-GB"/>
        </w:rPr>
        <w:t>commence</w:t>
      </w:r>
      <w:r w:rsidRPr="00A23A68">
        <w:rPr>
          <w:rFonts w:ascii="Times New Roman" w:hAnsi="Times New Roman" w:cs="Times New Roman"/>
          <w:b/>
          <w:sz w:val="24"/>
          <w:szCs w:val="24"/>
          <w:lang w:val="en-GB"/>
        </w:rPr>
        <w:t>d</w:t>
      </w:r>
      <w:r w:rsidR="002D76CD" w:rsidRPr="00A23A68">
        <w:rPr>
          <w:rFonts w:ascii="Times New Roman" w:hAnsi="Times New Roman" w:cs="Times New Roman"/>
          <w:b/>
          <w:sz w:val="24"/>
          <w:szCs w:val="24"/>
          <w:lang w:val="en-GB"/>
        </w:rPr>
        <w:t>?</w:t>
      </w:r>
      <w:r w:rsidR="00F5454D" w:rsidRPr="00A23A68">
        <w:rPr>
          <w:rFonts w:ascii="Times New Roman" w:hAnsi="Times New Roman" w:cs="Times New Roman"/>
          <w:b/>
          <w:sz w:val="24"/>
          <w:szCs w:val="24"/>
          <w:lang w:val="en-GB"/>
        </w:rPr>
        <w:t xml:space="preserve"> </w:t>
      </w:r>
    </w:p>
    <w:p w:rsidR="009268B8" w:rsidRPr="00A23A68" w:rsidRDefault="009268B8" w:rsidP="00EC1217">
      <w:pPr>
        <w:spacing w:after="0" w:line="360" w:lineRule="auto"/>
        <w:jc w:val="both"/>
        <w:rPr>
          <w:rFonts w:ascii="Times New Roman" w:hAnsi="Times New Roman" w:cs="Times New Roman"/>
          <w:sz w:val="24"/>
          <w:szCs w:val="24"/>
          <w:lang w:val="en-GB"/>
        </w:rPr>
      </w:pPr>
    </w:p>
    <w:p w:rsidR="00545CA2" w:rsidRPr="00A23A68" w:rsidRDefault="002D76CD" w:rsidP="00EC1217">
      <w:pPr>
        <w:spacing w:after="0" w:line="360" w:lineRule="auto"/>
        <w:jc w:val="both"/>
        <w:rPr>
          <w:rFonts w:ascii="Times New Roman" w:hAnsi="Times New Roman" w:cs="Times New Roman"/>
          <w:sz w:val="24"/>
          <w:szCs w:val="24"/>
          <w:lang w:val="en-GB"/>
        </w:rPr>
      </w:pPr>
      <w:r w:rsidRPr="00A23A68">
        <w:rPr>
          <w:rFonts w:ascii="Times New Roman" w:hAnsi="Times New Roman" w:cs="Times New Roman"/>
          <w:sz w:val="24"/>
          <w:szCs w:val="24"/>
          <w:lang w:val="en-GB"/>
        </w:rPr>
        <w:t xml:space="preserve">The case </w:t>
      </w:r>
      <w:r w:rsidR="009268B8" w:rsidRPr="00A23A68">
        <w:rPr>
          <w:rFonts w:ascii="Times New Roman" w:hAnsi="Times New Roman" w:cs="Times New Roman"/>
          <w:i/>
          <w:iCs/>
          <w:sz w:val="24"/>
          <w:szCs w:val="24"/>
          <w:lang w:val="en-GB"/>
        </w:rPr>
        <w:t>Lucasfilm Ltd v Ainsworth</w:t>
      </w:r>
      <w:r w:rsidR="009268B8" w:rsidRPr="00A23A68">
        <w:rPr>
          <w:rFonts w:ascii="Times New Roman" w:hAnsi="Times New Roman" w:cs="Times New Roman"/>
          <w:sz w:val="24"/>
          <w:szCs w:val="24"/>
          <w:lang w:val="en-GB"/>
        </w:rPr>
        <w:t xml:space="preserve"> </w:t>
      </w:r>
      <w:r w:rsidR="00F5454D" w:rsidRPr="00A23A68">
        <w:rPr>
          <w:rFonts w:ascii="Times New Roman" w:hAnsi="Times New Roman" w:cs="Times New Roman"/>
          <w:sz w:val="24"/>
          <w:szCs w:val="24"/>
          <w:lang w:val="en-GB"/>
        </w:rPr>
        <w:t xml:space="preserve">related to </w:t>
      </w:r>
      <w:r w:rsidR="00D94B9A" w:rsidRPr="00A23A68">
        <w:rPr>
          <w:rFonts w:ascii="Times New Roman" w:hAnsi="Times New Roman" w:cs="Times New Roman"/>
          <w:sz w:val="24"/>
          <w:szCs w:val="24"/>
          <w:lang w:val="en-GB"/>
        </w:rPr>
        <w:t xml:space="preserve">the ownership of </w:t>
      </w:r>
      <w:r w:rsidR="00F5454D" w:rsidRPr="00A23A68">
        <w:rPr>
          <w:rFonts w:ascii="Times New Roman" w:hAnsi="Times New Roman" w:cs="Times New Roman"/>
          <w:sz w:val="24"/>
          <w:szCs w:val="24"/>
          <w:lang w:val="en-GB"/>
        </w:rPr>
        <w:t xml:space="preserve">copyright in the helmets worn by the Imperial Stormtoopers in the </w:t>
      </w:r>
      <w:r w:rsidR="00F5454D" w:rsidRPr="00A23A68">
        <w:rPr>
          <w:rFonts w:ascii="Times New Roman" w:hAnsi="Times New Roman" w:cs="Times New Roman"/>
          <w:i/>
          <w:sz w:val="24"/>
          <w:szCs w:val="24"/>
          <w:lang w:val="en-GB"/>
        </w:rPr>
        <w:t>Star War</w:t>
      </w:r>
      <w:r w:rsidR="00F5454D" w:rsidRPr="00A23A68">
        <w:rPr>
          <w:rFonts w:ascii="Times New Roman" w:hAnsi="Times New Roman" w:cs="Times New Roman"/>
          <w:sz w:val="24"/>
          <w:szCs w:val="24"/>
          <w:lang w:val="en-GB"/>
        </w:rPr>
        <w:t xml:space="preserve"> films</w:t>
      </w:r>
      <w:r w:rsidR="00D94B9A" w:rsidRPr="00A23A68">
        <w:rPr>
          <w:rFonts w:ascii="Times New Roman" w:hAnsi="Times New Roman" w:cs="Times New Roman"/>
          <w:sz w:val="24"/>
          <w:szCs w:val="24"/>
          <w:lang w:val="en-GB"/>
        </w:rPr>
        <w:t xml:space="preserve"> and whether these helmets were sculptures under English Law</w:t>
      </w:r>
      <w:r w:rsidR="00F5454D" w:rsidRPr="00A23A68">
        <w:rPr>
          <w:rFonts w:ascii="Times New Roman" w:hAnsi="Times New Roman" w:cs="Times New Roman"/>
          <w:sz w:val="24"/>
          <w:szCs w:val="24"/>
          <w:lang w:val="en-GB"/>
        </w:rPr>
        <w:t xml:space="preserve">. </w:t>
      </w:r>
      <w:r w:rsidR="008272B9" w:rsidRPr="00A23A68">
        <w:rPr>
          <w:rFonts w:ascii="Times New Roman" w:hAnsi="Times New Roman" w:cs="Times New Roman"/>
          <w:sz w:val="24"/>
          <w:szCs w:val="24"/>
          <w:lang w:val="en-GB"/>
        </w:rPr>
        <w:t>In 2004</w:t>
      </w:r>
      <w:r w:rsidR="007F6560" w:rsidRPr="00A23A68">
        <w:rPr>
          <w:rFonts w:ascii="Times New Roman" w:hAnsi="Times New Roman" w:cs="Times New Roman"/>
          <w:sz w:val="24"/>
          <w:szCs w:val="24"/>
          <w:lang w:val="en-GB"/>
        </w:rPr>
        <w:t>,</w:t>
      </w:r>
      <w:r w:rsidR="008272B9" w:rsidRPr="00A23A68">
        <w:rPr>
          <w:rFonts w:ascii="Times New Roman" w:hAnsi="Times New Roman" w:cs="Times New Roman"/>
          <w:sz w:val="24"/>
          <w:szCs w:val="24"/>
          <w:lang w:val="en-GB"/>
        </w:rPr>
        <w:t xml:space="preserve"> </w:t>
      </w:r>
      <w:r w:rsidR="00D94B9A" w:rsidRPr="00A23A68">
        <w:rPr>
          <w:rFonts w:ascii="Times New Roman" w:hAnsi="Times New Roman" w:cs="Times New Roman"/>
          <w:sz w:val="24"/>
          <w:szCs w:val="24"/>
          <w:lang w:val="en-GB"/>
        </w:rPr>
        <w:t xml:space="preserve">Mr Ainsworth, who made these helmets for Lucasfilm, subsequently </w:t>
      </w:r>
      <w:r w:rsidR="008272B9" w:rsidRPr="00A23A68">
        <w:rPr>
          <w:rFonts w:ascii="Times New Roman" w:hAnsi="Times New Roman" w:cs="Times New Roman"/>
          <w:sz w:val="24"/>
          <w:szCs w:val="24"/>
          <w:lang w:val="en-GB"/>
        </w:rPr>
        <w:t>started selling them to the public, advertising on his website. He was sued in California where Lucasfil</w:t>
      </w:r>
      <w:r w:rsidR="00545CA2" w:rsidRPr="00A23A68">
        <w:rPr>
          <w:rFonts w:ascii="Times New Roman" w:hAnsi="Times New Roman" w:cs="Times New Roman"/>
          <w:sz w:val="24"/>
          <w:szCs w:val="24"/>
          <w:lang w:val="en-GB"/>
        </w:rPr>
        <w:t>m</w:t>
      </w:r>
      <w:r w:rsidR="008272B9" w:rsidRPr="00A23A68">
        <w:rPr>
          <w:rFonts w:ascii="Times New Roman" w:hAnsi="Times New Roman" w:cs="Times New Roman"/>
          <w:sz w:val="24"/>
          <w:szCs w:val="24"/>
          <w:lang w:val="en-GB"/>
        </w:rPr>
        <w:t xml:space="preserve"> was awarded a judgement for US$ 20 million. However, Lucasfilm was unsuccessful in seeking to enforce the US judgement, since Mr Ainsworth, together with his assets, was domiciled in the UK. In 2008, Lucasfilm then commenced </w:t>
      </w:r>
      <w:r w:rsidR="0078264E" w:rsidRPr="00A23A68">
        <w:rPr>
          <w:rFonts w:ascii="Times New Roman" w:hAnsi="Times New Roman" w:cs="Times New Roman"/>
          <w:sz w:val="24"/>
          <w:szCs w:val="24"/>
          <w:lang w:val="en-GB"/>
        </w:rPr>
        <w:t>proceedings</w:t>
      </w:r>
      <w:r w:rsidR="008272B9" w:rsidRPr="00A23A68">
        <w:rPr>
          <w:rFonts w:ascii="Times New Roman" w:hAnsi="Times New Roman" w:cs="Times New Roman"/>
          <w:sz w:val="24"/>
          <w:szCs w:val="24"/>
          <w:lang w:val="en-GB"/>
        </w:rPr>
        <w:t xml:space="preserve"> </w:t>
      </w:r>
      <w:r w:rsidR="0078264E" w:rsidRPr="00A23A68">
        <w:rPr>
          <w:rFonts w:ascii="Times New Roman" w:hAnsi="Times New Roman" w:cs="Times New Roman"/>
          <w:sz w:val="24"/>
          <w:szCs w:val="24"/>
          <w:lang w:val="en-GB"/>
        </w:rPr>
        <w:t>against Mr Ainsworth in the UK, seeking to enforce the US judgement, and alternatively bringing claims</w:t>
      </w:r>
      <w:r w:rsidR="008272B9" w:rsidRPr="00A23A68">
        <w:rPr>
          <w:rFonts w:ascii="Times New Roman" w:hAnsi="Times New Roman" w:cs="Times New Roman"/>
          <w:sz w:val="24"/>
          <w:szCs w:val="24"/>
          <w:lang w:val="en-GB"/>
        </w:rPr>
        <w:t xml:space="preserve"> for </w:t>
      </w:r>
      <w:r w:rsidR="0078264E" w:rsidRPr="00A23A68">
        <w:rPr>
          <w:rFonts w:ascii="Times New Roman" w:hAnsi="Times New Roman" w:cs="Times New Roman"/>
          <w:sz w:val="24"/>
          <w:szCs w:val="24"/>
          <w:lang w:val="en-GB"/>
        </w:rPr>
        <w:t>the</w:t>
      </w:r>
      <w:r w:rsidR="008272B9" w:rsidRPr="00A23A68">
        <w:rPr>
          <w:rFonts w:ascii="Times New Roman" w:hAnsi="Times New Roman" w:cs="Times New Roman"/>
          <w:sz w:val="24"/>
          <w:szCs w:val="24"/>
          <w:lang w:val="en-GB"/>
        </w:rPr>
        <w:t xml:space="preserve"> infringement</w:t>
      </w:r>
      <w:r w:rsidR="0078264E" w:rsidRPr="00A23A68">
        <w:rPr>
          <w:rFonts w:ascii="Times New Roman" w:hAnsi="Times New Roman" w:cs="Times New Roman"/>
          <w:sz w:val="24"/>
          <w:szCs w:val="24"/>
          <w:lang w:val="en-GB"/>
        </w:rPr>
        <w:t xml:space="preserve"> of its UK and, surprisingly, US copyright </w:t>
      </w:r>
      <w:r w:rsidR="0078264E" w:rsidRPr="00A23A68">
        <w:rPr>
          <w:rFonts w:ascii="Times New Roman" w:hAnsi="Times New Roman" w:cs="Times New Roman"/>
          <w:sz w:val="24"/>
          <w:szCs w:val="24"/>
          <w:lang w:val="en-GB"/>
        </w:rPr>
        <w:lastRenderedPageBreak/>
        <w:t>in helmets. While</w:t>
      </w:r>
      <w:r w:rsidR="008272B9" w:rsidRPr="00A23A68">
        <w:rPr>
          <w:rFonts w:ascii="Times New Roman" w:hAnsi="Times New Roman" w:cs="Times New Roman"/>
          <w:sz w:val="24"/>
          <w:szCs w:val="24"/>
          <w:lang w:val="en-GB"/>
        </w:rPr>
        <w:t xml:space="preserve"> </w:t>
      </w:r>
      <w:r w:rsidR="00145B09" w:rsidRPr="00A23A68">
        <w:rPr>
          <w:rFonts w:ascii="Times New Roman" w:hAnsi="Times New Roman" w:cs="Times New Roman"/>
          <w:sz w:val="24"/>
          <w:szCs w:val="24"/>
          <w:lang w:val="en-GB"/>
        </w:rPr>
        <w:t>the Supreme Court</w:t>
      </w:r>
      <w:r w:rsidR="00461451" w:rsidRPr="00A23A68">
        <w:rPr>
          <w:rFonts w:ascii="Times New Roman" w:hAnsi="Times New Roman" w:cs="Times New Roman"/>
          <w:sz w:val="24"/>
          <w:szCs w:val="24"/>
          <w:lang w:val="en-GB"/>
        </w:rPr>
        <w:t xml:space="preserve"> found that no copyright existed </w:t>
      </w:r>
      <w:r w:rsidR="00145B09" w:rsidRPr="00A23A68">
        <w:rPr>
          <w:rFonts w:ascii="Times New Roman" w:hAnsi="Times New Roman" w:cs="Times New Roman"/>
          <w:sz w:val="24"/>
          <w:szCs w:val="24"/>
          <w:lang w:val="en-GB"/>
        </w:rPr>
        <w:t>in</w:t>
      </w:r>
      <w:r w:rsidR="00545CA2" w:rsidRPr="00A23A68">
        <w:rPr>
          <w:rFonts w:ascii="Times New Roman" w:hAnsi="Times New Roman" w:cs="Times New Roman"/>
          <w:sz w:val="24"/>
          <w:szCs w:val="24"/>
          <w:lang w:val="en-GB"/>
        </w:rPr>
        <w:t xml:space="preserve"> helmets because they were not sculptures within the meaning of the Copyright, Designs and Patents Act 1988 (CDPA), the questions turned into the justiciability of Lucasfilm’s claim in England for the infringement of copyright in the US. Reversing the Court of Appeal’s decision, the Supreme Court concluded that such a claim could be heard as long as the court has </w:t>
      </w:r>
      <w:r w:rsidR="00545CA2" w:rsidRPr="00A23A68">
        <w:rPr>
          <w:rFonts w:ascii="Times New Roman" w:hAnsi="Times New Roman" w:cs="Times New Roman"/>
          <w:i/>
          <w:sz w:val="24"/>
          <w:szCs w:val="24"/>
          <w:lang w:val="en-GB"/>
        </w:rPr>
        <w:t>in personam</w:t>
      </w:r>
      <w:r w:rsidR="00545CA2" w:rsidRPr="00A23A68">
        <w:rPr>
          <w:rFonts w:ascii="Times New Roman" w:hAnsi="Times New Roman" w:cs="Times New Roman"/>
          <w:sz w:val="24"/>
          <w:szCs w:val="24"/>
          <w:lang w:val="en-GB"/>
        </w:rPr>
        <w:t xml:space="preserve"> jurisdiction.</w:t>
      </w:r>
      <w:r w:rsidR="00545CA2" w:rsidRPr="00A23A68">
        <w:rPr>
          <w:rStyle w:val="FootnoteReference"/>
          <w:rFonts w:ascii="Times New Roman" w:hAnsi="Times New Roman" w:cs="Times New Roman"/>
          <w:sz w:val="24"/>
          <w:szCs w:val="24"/>
          <w:lang w:val="en-GB"/>
        </w:rPr>
        <w:footnoteReference w:id="11"/>
      </w:r>
      <w:r w:rsidR="00545CA2" w:rsidRPr="00A23A68">
        <w:rPr>
          <w:rFonts w:ascii="Times New Roman" w:hAnsi="Times New Roman" w:cs="Times New Roman"/>
          <w:sz w:val="24"/>
          <w:szCs w:val="24"/>
          <w:lang w:val="en-GB"/>
        </w:rPr>
        <w:t xml:space="preserve">  </w:t>
      </w:r>
    </w:p>
    <w:p w:rsidR="00801132" w:rsidRPr="00A23A68" w:rsidRDefault="00801132" w:rsidP="00EC1217">
      <w:pPr>
        <w:spacing w:after="0" w:line="360" w:lineRule="auto"/>
        <w:jc w:val="both"/>
        <w:rPr>
          <w:rFonts w:ascii="Times New Roman" w:hAnsi="Times New Roman" w:cs="Times New Roman"/>
          <w:sz w:val="24"/>
          <w:szCs w:val="24"/>
          <w:lang w:val="en-GB"/>
        </w:rPr>
      </w:pPr>
    </w:p>
    <w:p w:rsidR="00801132" w:rsidRPr="00A23A68" w:rsidRDefault="00DB147B" w:rsidP="00EC1217">
      <w:pPr>
        <w:spacing w:after="0" w:line="360" w:lineRule="auto"/>
        <w:jc w:val="both"/>
        <w:rPr>
          <w:rFonts w:ascii="Times New Roman" w:hAnsi="Times New Roman" w:cs="Times New Roman"/>
          <w:color w:val="000000"/>
          <w:sz w:val="24"/>
          <w:szCs w:val="24"/>
          <w:lang w:val="en-GB"/>
        </w:rPr>
      </w:pPr>
      <w:r w:rsidRPr="00A23A68">
        <w:rPr>
          <w:rFonts w:ascii="Times New Roman" w:hAnsi="Times New Roman" w:cs="Times New Roman"/>
          <w:sz w:val="24"/>
          <w:szCs w:val="24"/>
          <w:lang w:val="en-GB"/>
        </w:rPr>
        <w:t xml:space="preserve">In reaching this conclusion, the Court found that the </w:t>
      </w:r>
      <w:r w:rsidRPr="00A23A68">
        <w:rPr>
          <w:rFonts w:ascii="Times New Roman" w:hAnsi="Times New Roman" w:cs="Times New Roman"/>
          <w:i/>
          <w:color w:val="000000"/>
          <w:sz w:val="24"/>
          <w:szCs w:val="24"/>
          <w:lang w:val="en-GB"/>
        </w:rPr>
        <w:t>Moçambique</w:t>
      </w:r>
      <w:r w:rsidRPr="00A23A68">
        <w:rPr>
          <w:rFonts w:ascii="Times New Roman" w:hAnsi="Times New Roman" w:cs="Times New Roman"/>
          <w:color w:val="000000"/>
          <w:sz w:val="24"/>
          <w:szCs w:val="24"/>
          <w:lang w:val="en-GB"/>
        </w:rPr>
        <w:t xml:space="preserve"> rule</w:t>
      </w:r>
      <w:r w:rsidR="001E73B5" w:rsidRPr="00A23A68">
        <w:rPr>
          <w:rStyle w:val="FootnoteReference"/>
          <w:rFonts w:ascii="Times New Roman" w:hAnsi="Times New Roman" w:cs="Times New Roman"/>
          <w:color w:val="000000"/>
          <w:sz w:val="24"/>
          <w:szCs w:val="24"/>
          <w:lang w:val="en-GB"/>
        </w:rPr>
        <w:footnoteReference w:id="12"/>
      </w:r>
      <w:r w:rsidRPr="00A23A68">
        <w:rPr>
          <w:rFonts w:ascii="Times New Roman" w:hAnsi="Times New Roman" w:cs="Times New Roman"/>
          <w:color w:val="000000"/>
          <w:sz w:val="24"/>
          <w:szCs w:val="24"/>
          <w:lang w:val="en-GB"/>
        </w:rPr>
        <w:t xml:space="preserve"> had been largely eroded,</w:t>
      </w:r>
      <w:r w:rsidRPr="00A23A68">
        <w:rPr>
          <w:rStyle w:val="FootnoteReference"/>
          <w:rFonts w:ascii="Times New Roman" w:hAnsi="Times New Roman" w:cs="Times New Roman"/>
          <w:color w:val="000000"/>
          <w:sz w:val="24"/>
          <w:szCs w:val="24"/>
          <w:lang w:val="en-GB"/>
        </w:rPr>
        <w:footnoteReference w:id="13"/>
      </w:r>
      <w:r w:rsidRPr="00A23A68">
        <w:rPr>
          <w:rFonts w:ascii="Times New Roman" w:hAnsi="Times New Roman" w:cs="Times New Roman"/>
          <w:sz w:val="24"/>
          <w:szCs w:val="24"/>
          <w:lang w:val="en-GB"/>
        </w:rPr>
        <w:t xml:space="preserve"> </w:t>
      </w:r>
      <w:r w:rsidR="00C83FF3" w:rsidRPr="00A23A68">
        <w:rPr>
          <w:rFonts w:ascii="Times New Roman" w:hAnsi="Times New Roman" w:cs="Times New Roman"/>
          <w:i/>
          <w:sz w:val="24"/>
          <w:szCs w:val="24"/>
          <w:lang w:val="en-GB"/>
        </w:rPr>
        <w:t>Tyburn Productions</w:t>
      </w:r>
      <w:r w:rsidR="001E73B5" w:rsidRPr="00A23A68">
        <w:rPr>
          <w:rStyle w:val="FootnoteReference"/>
          <w:rFonts w:ascii="Times New Roman" w:hAnsi="Times New Roman" w:cs="Times New Roman"/>
          <w:i/>
          <w:sz w:val="24"/>
          <w:szCs w:val="24"/>
          <w:lang w:val="en-GB"/>
        </w:rPr>
        <w:footnoteReference w:id="14"/>
      </w:r>
      <w:r w:rsidR="00C83FF3" w:rsidRPr="00A23A68">
        <w:rPr>
          <w:rFonts w:ascii="Times New Roman" w:hAnsi="Times New Roman" w:cs="Times New Roman"/>
          <w:sz w:val="24"/>
          <w:szCs w:val="24"/>
          <w:lang w:val="en-GB"/>
        </w:rPr>
        <w:t xml:space="preserve"> wrongly decided</w:t>
      </w:r>
      <w:r w:rsidR="001E73B5" w:rsidRPr="00A23A68">
        <w:rPr>
          <w:rFonts w:ascii="Times New Roman" w:hAnsi="Times New Roman" w:cs="Times New Roman"/>
          <w:sz w:val="24"/>
          <w:szCs w:val="24"/>
          <w:lang w:val="en-GB"/>
        </w:rPr>
        <w:t>, and that there</w:t>
      </w:r>
      <w:r w:rsidR="00502D1D" w:rsidRPr="00A23A68">
        <w:rPr>
          <w:rFonts w:ascii="Times New Roman" w:hAnsi="Times New Roman" w:cs="Times New Roman"/>
          <w:sz w:val="24"/>
          <w:szCs w:val="24"/>
          <w:lang w:val="en-GB"/>
        </w:rPr>
        <w:t xml:space="preserve"> is no public policy rule that c</w:t>
      </w:r>
      <w:r w:rsidR="001E73B5" w:rsidRPr="00A23A68">
        <w:rPr>
          <w:rFonts w:ascii="Times New Roman" w:hAnsi="Times New Roman" w:cs="Times New Roman"/>
          <w:sz w:val="24"/>
          <w:szCs w:val="24"/>
          <w:lang w:val="en-GB"/>
        </w:rPr>
        <w:t xml:space="preserve">ould be asserted against the justiciability of copyright under similar circumstances. </w:t>
      </w:r>
      <w:r w:rsidR="00CA25A1" w:rsidRPr="00A23A68">
        <w:rPr>
          <w:rFonts w:ascii="Times New Roman" w:hAnsi="Times New Roman" w:cs="Times New Roman"/>
          <w:sz w:val="24"/>
          <w:szCs w:val="24"/>
          <w:lang w:val="en-GB"/>
        </w:rPr>
        <w:t>On this score, t</w:t>
      </w:r>
      <w:r w:rsidR="009268B8" w:rsidRPr="00A23A68">
        <w:rPr>
          <w:rFonts w:ascii="Times New Roman" w:hAnsi="Times New Roman" w:cs="Times New Roman"/>
          <w:sz w:val="24"/>
          <w:szCs w:val="24"/>
          <w:lang w:val="en-GB"/>
        </w:rPr>
        <w:t xml:space="preserve">he case of </w:t>
      </w:r>
      <w:r w:rsidR="009268B8" w:rsidRPr="00A23A68">
        <w:rPr>
          <w:rFonts w:ascii="Times New Roman" w:hAnsi="Times New Roman" w:cs="Times New Roman"/>
          <w:i/>
          <w:iCs/>
          <w:sz w:val="24"/>
          <w:szCs w:val="24"/>
          <w:lang w:val="en-GB"/>
        </w:rPr>
        <w:t>Lucasfilm Ltd v Ainsworth</w:t>
      </w:r>
      <w:r w:rsidR="009268B8" w:rsidRPr="00A23A68">
        <w:rPr>
          <w:rFonts w:ascii="Times New Roman" w:hAnsi="Times New Roman" w:cs="Times New Roman"/>
          <w:sz w:val="24"/>
          <w:szCs w:val="24"/>
          <w:lang w:val="en-GB"/>
        </w:rPr>
        <w:t xml:space="preserve"> has undoubtedly brought a complete change to English Private International Law.</w:t>
      </w:r>
      <w:r w:rsidR="00D8779B" w:rsidRPr="00A23A68">
        <w:rPr>
          <w:rFonts w:ascii="Times New Roman" w:hAnsi="Times New Roman" w:cs="Times New Roman"/>
          <w:sz w:val="24"/>
          <w:szCs w:val="24"/>
          <w:lang w:val="en-GB"/>
        </w:rPr>
        <w:t xml:space="preserve"> Therefore, </w:t>
      </w:r>
      <w:r w:rsidR="00D8779B" w:rsidRPr="00A23A68">
        <w:rPr>
          <w:rFonts w:ascii="Times New Roman" w:hAnsi="Times New Roman" w:cs="Times New Roman"/>
          <w:iCs/>
          <w:color w:val="000000"/>
          <w:sz w:val="24"/>
          <w:szCs w:val="24"/>
          <w:lang w:val="en-GB"/>
        </w:rPr>
        <w:t>it</w:t>
      </w:r>
      <w:r w:rsidR="009268B8" w:rsidRPr="00A23A68">
        <w:rPr>
          <w:rFonts w:ascii="Times New Roman" w:hAnsi="Times New Roman" w:cs="Times New Roman"/>
          <w:color w:val="000000"/>
          <w:sz w:val="24"/>
          <w:szCs w:val="24"/>
          <w:lang w:val="en-GB"/>
        </w:rPr>
        <w:t xml:space="preserve"> invites a deeper </w:t>
      </w:r>
      <w:r w:rsidR="00D8779B" w:rsidRPr="00A23A68">
        <w:rPr>
          <w:rFonts w:ascii="Times New Roman" w:hAnsi="Times New Roman" w:cs="Times New Roman"/>
          <w:color w:val="000000"/>
          <w:sz w:val="24"/>
          <w:szCs w:val="24"/>
          <w:lang w:val="en-GB"/>
        </w:rPr>
        <w:t>and new examination</w:t>
      </w:r>
      <w:r w:rsidR="009268B8" w:rsidRPr="00A23A68">
        <w:rPr>
          <w:rFonts w:ascii="Times New Roman" w:hAnsi="Times New Roman" w:cs="Times New Roman"/>
          <w:color w:val="000000"/>
          <w:sz w:val="24"/>
          <w:szCs w:val="24"/>
          <w:lang w:val="en-GB"/>
        </w:rPr>
        <w:t xml:space="preserve"> </w:t>
      </w:r>
      <w:r w:rsidR="00D8779B" w:rsidRPr="00A23A68">
        <w:rPr>
          <w:rFonts w:ascii="Times New Roman" w:hAnsi="Times New Roman" w:cs="Times New Roman"/>
          <w:color w:val="000000"/>
          <w:sz w:val="24"/>
          <w:szCs w:val="24"/>
          <w:lang w:val="en-GB"/>
        </w:rPr>
        <w:t>of</w:t>
      </w:r>
      <w:r w:rsidR="009268B8" w:rsidRPr="00A23A68">
        <w:rPr>
          <w:rFonts w:ascii="Times New Roman" w:hAnsi="Times New Roman" w:cs="Times New Roman"/>
          <w:color w:val="000000"/>
          <w:sz w:val="24"/>
          <w:szCs w:val="24"/>
          <w:lang w:val="en-GB"/>
        </w:rPr>
        <w:t xml:space="preserve"> the </w:t>
      </w:r>
      <w:r w:rsidR="00D8779B" w:rsidRPr="00A23A68">
        <w:rPr>
          <w:rFonts w:ascii="Times New Roman" w:hAnsi="Times New Roman" w:cs="Times New Roman"/>
          <w:color w:val="000000"/>
          <w:sz w:val="24"/>
          <w:szCs w:val="24"/>
          <w:lang w:val="en-GB"/>
        </w:rPr>
        <w:t>ongoing</w:t>
      </w:r>
      <w:r w:rsidR="009268B8" w:rsidRPr="00A23A68">
        <w:rPr>
          <w:rFonts w:ascii="Times New Roman" w:hAnsi="Times New Roman" w:cs="Times New Roman"/>
          <w:color w:val="000000"/>
          <w:sz w:val="24"/>
          <w:szCs w:val="24"/>
          <w:lang w:val="en-GB"/>
        </w:rPr>
        <w:t xml:space="preserve"> relevance of the concept of justiciability in such cases.</w:t>
      </w:r>
    </w:p>
    <w:p w:rsidR="00D8779B" w:rsidRPr="00A23A68" w:rsidRDefault="00D8779B" w:rsidP="00EC1217">
      <w:pPr>
        <w:spacing w:after="0" w:line="360" w:lineRule="auto"/>
        <w:jc w:val="both"/>
        <w:rPr>
          <w:rFonts w:ascii="Times New Roman" w:hAnsi="Times New Roman" w:cs="Times New Roman"/>
          <w:sz w:val="24"/>
          <w:szCs w:val="24"/>
          <w:lang w:val="en-GB"/>
        </w:rPr>
      </w:pPr>
    </w:p>
    <w:p w:rsidR="00DA601C" w:rsidRPr="00A23A68" w:rsidRDefault="00801132" w:rsidP="00EC1217">
      <w:pPr>
        <w:spacing w:after="0" w:line="360" w:lineRule="auto"/>
        <w:jc w:val="both"/>
        <w:rPr>
          <w:rFonts w:ascii="Times New Roman" w:hAnsi="Times New Roman" w:cs="Times New Roman"/>
          <w:b/>
          <w:bCs/>
          <w:sz w:val="24"/>
          <w:szCs w:val="24"/>
          <w:lang w:val="en-GB" w:eastAsia="ar-SA"/>
        </w:rPr>
      </w:pPr>
      <w:r w:rsidRPr="00A23A68">
        <w:rPr>
          <w:rFonts w:ascii="Times New Roman" w:hAnsi="Times New Roman" w:cs="Times New Roman"/>
          <w:b/>
          <w:bCs/>
          <w:sz w:val="24"/>
          <w:szCs w:val="24"/>
          <w:lang w:val="en-GB" w:eastAsia="ar-SA"/>
        </w:rPr>
        <w:t xml:space="preserve">The logical flaws of analogisation of the </w:t>
      </w:r>
      <w:r w:rsidRPr="00A23A68">
        <w:rPr>
          <w:rFonts w:ascii="Times New Roman" w:hAnsi="Times New Roman" w:cs="Times New Roman"/>
          <w:b/>
          <w:bCs/>
          <w:i/>
          <w:iCs/>
          <w:color w:val="000000"/>
          <w:sz w:val="24"/>
          <w:szCs w:val="24"/>
          <w:lang w:val="en-GB"/>
        </w:rPr>
        <w:t>Moçambique rule</w:t>
      </w:r>
      <w:r w:rsidRPr="00A23A68">
        <w:rPr>
          <w:rFonts w:ascii="Times New Roman" w:hAnsi="Times New Roman" w:cs="Times New Roman"/>
          <w:b/>
          <w:bCs/>
          <w:sz w:val="24"/>
          <w:szCs w:val="24"/>
          <w:lang w:val="en-GB" w:eastAsia="ar-SA"/>
        </w:rPr>
        <w:t xml:space="preserve"> in </w:t>
      </w:r>
      <w:r w:rsidRPr="00A23A68">
        <w:rPr>
          <w:rFonts w:ascii="Times New Roman" w:hAnsi="Times New Roman" w:cs="Times New Roman"/>
          <w:b/>
          <w:bCs/>
          <w:i/>
          <w:iCs/>
          <w:color w:val="000000"/>
          <w:sz w:val="24"/>
          <w:szCs w:val="24"/>
          <w:lang w:val="en-GB"/>
        </w:rPr>
        <w:t>Potter v Broken Hill</w:t>
      </w:r>
      <w:r w:rsidRPr="00A23A68">
        <w:rPr>
          <w:rFonts w:ascii="Times New Roman" w:hAnsi="Times New Roman" w:cs="Times New Roman"/>
          <w:b/>
          <w:bCs/>
          <w:sz w:val="24"/>
          <w:szCs w:val="24"/>
          <w:lang w:val="en-GB" w:eastAsia="ar-SA"/>
        </w:rPr>
        <w:t>: a case for real and unreal (intellectual) property</w:t>
      </w:r>
    </w:p>
    <w:p w:rsidR="00DA601C" w:rsidRPr="00A23A68" w:rsidRDefault="00DA601C" w:rsidP="00EC1217">
      <w:pPr>
        <w:spacing w:after="0" w:line="360" w:lineRule="auto"/>
        <w:jc w:val="both"/>
        <w:rPr>
          <w:rFonts w:ascii="Times New Roman" w:hAnsi="Times New Roman" w:cs="Times New Roman"/>
          <w:b/>
          <w:bCs/>
          <w:sz w:val="24"/>
          <w:szCs w:val="24"/>
          <w:lang w:val="en-GB" w:eastAsia="ar-SA"/>
        </w:rPr>
      </w:pPr>
    </w:p>
    <w:p w:rsidR="001C5881" w:rsidRPr="00A23A68" w:rsidRDefault="00D06C98" w:rsidP="00EC1217">
      <w:pPr>
        <w:spacing w:after="0" w:line="360" w:lineRule="auto"/>
        <w:jc w:val="both"/>
        <w:rPr>
          <w:rFonts w:ascii="Times New Roman" w:hAnsi="Times New Roman" w:cs="Times New Roman"/>
          <w:color w:val="000000"/>
          <w:sz w:val="24"/>
          <w:szCs w:val="24"/>
          <w:lang w:val="en-GB"/>
        </w:rPr>
      </w:pPr>
      <w:r w:rsidRPr="00A23A68">
        <w:rPr>
          <w:rFonts w:ascii="Times New Roman" w:hAnsi="Times New Roman" w:cs="Times New Roman"/>
          <w:color w:val="000000"/>
          <w:sz w:val="24"/>
          <w:szCs w:val="24"/>
          <w:lang w:val="en-GB"/>
        </w:rPr>
        <w:t xml:space="preserve">Within the </w:t>
      </w:r>
      <w:r w:rsidR="004747BB" w:rsidRPr="00A23A68">
        <w:rPr>
          <w:rFonts w:ascii="Times New Roman" w:hAnsi="Times New Roman" w:cs="Times New Roman"/>
          <w:color w:val="000000"/>
          <w:sz w:val="24"/>
          <w:szCs w:val="24"/>
          <w:lang w:val="en-GB"/>
        </w:rPr>
        <w:t>British legal tradition, the roots of the refus</w:t>
      </w:r>
      <w:r w:rsidR="00502D1D" w:rsidRPr="00A23A68">
        <w:rPr>
          <w:rFonts w:ascii="Times New Roman" w:hAnsi="Times New Roman" w:cs="Times New Roman"/>
          <w:color w:val="000000"/>
          <w:sz w:val="24"/>
          <w:szCs w:val="24"/>
          <w:lang w:val="en-GB"/>
        </w:rPr>
        <w:t>al of</w:t>
      </w:r>
      <w:r w:rsidR="004747BB" w:rsidRPr="00A23A68">
        <w:rPr>
          <w:rFonts w:ascii="Times New Roman" w:hAnsi="Times New Roman" w:cs="Times New Roman"/>
          <w:color w:val="000000"/>
          <w:sz w:val="24"/>
          <w:szCs w:val="24"/>
          <w:lang w:val="en-GB"/>
        </w:rPr>
        <w:t xml:space="preserve"> justiciability of foreign intellectual property rights can be </w:t>
      </w:r>
      <w:r w:rsidR="007216BE" w:rsidRPr="00A23A68">
        <w:rPr>
          <w:rFonts w:ascii="Times New Roman" w:hAnsi="Times New Roman" w:cs="Times New Roman"/>
          <w:color w:val="000000"/>
          <w:sz w:val="24"/>
          <w:szCs w:val="24"/>
          <w:lang w:val="en-GB"/>
        </w:rPr>
        <w:t>found</w:t>
      </w:r>
      <w:r w:rsidR="004747BB" w:rsidRPr="00A23A68">
        <w:rPr>
          <w:rFonts w:ascii="Times New Roman" w:hAnsi="Times New Roman" w:cs="Times New Roman"/>
          <w:color w:val="000000"/>
          <w:sz w:val="24"/>
          <w:szCs w:val="24"/>
          <w:lang w:val="en-GB"/>
        </w:rPr>
        <w:t xml:space="preserve"> in the Australian case </w:t>
      </w:r>
      <w:r w:rsidR="00B748BE" w:rsidRPr="00A23A68">
        <w:rPr>
          <w:rFonts w:ascii="Times New Roman" w:hAnsi="Times New Roman" w:cs="Times New Roman"/>
          <w:i/>
          <w:iCs/>
          <w:color w:val="000000"/>
          <w:sz w:val="24"/>
          <w:szCs w:val="24"/>
          <w:lang w:val="en-GB"/>
        </w:rPr>
        <w:t>Potter v</w:t>
      </w:r>
      <w:r w:rsidR="004747BB" w:rsidRPr="00A23A68">
        <w:rPr>
          <w:rFonts w:ascii="Times New Roman" w:hAnsi="Times New Roman" w:cs="Times New Roman"/>
          <w:i/>
          <w:iCs/>
          <w:color w:val="000000"/>
          <w:sz w:val="24"/>
          <w:szCs w:val="24"/>
          <w:lang w:val="en-GB"/>
        </w:rPr>
        <w:t xml:space="preserve"> Broken Hill.</w:t>
      </w:r>
      <w:r w:rsidR="004747BB" w:rsidRPr="00A23A68">
        <w:rPr>
          <w:rStyle w:val="FootnoteReference"/>
          <w:rFonts w:ascii="Times New Roman" w:hAnsi="Times New Roman" w:cs="Times New Roman"/>
          <w:i/>
          <w:iCs/>
          <w:color w:val="000000"/>
          <w:sz w:val="24"/>
          <w:szCs w:val="24"/>
          <w:lang w:val="en-GB"/>
        </w:rPr>
        <w:footnoteReference w:id="15"/>
      </w:r>
      <w:r w:rsidR="004747BB" w:rsidRPr="00A23A68">
        <w:rPr>
          <w:rFonts w:ascii="Times New Roman" w:hAnsi="Times New Roman" w:cs="Times New Roman"/>
          <w:color w:val="000000"/>
          <w:sz w:val="24"/>
          <w:szCs w:val="24"/>
          <w:lang w:val="en-GB"/>
        </w:rPr>
        <w:t xml:space="preserve"> The High Court of Australia held in </w:t>
      </w:r>
      <w:r w:rsidR="00B748BE" w:rsidRPr="00A23A68">
        <w:rPr>
          <w:rFonts w:ascii="Times New Roman" w:hAnsi="Times New Roman" w:cs="Times New Roman"/>
          <w:i/>
          <w:iCs/>
          <w:color w:val="000000"/>
          <w:sz w:val="24"/>
          <w:szCs w:val="24"/>
          <w:lang w:val="en-GB"/>
        </w:rPr>
        <w:t>Potter v</w:t>
      </w:r>
      <w:r w:rsidR="004747BB" w:rsidRPr="00A23A68">
        <w:rPr>
          <w:rFonts w:ascii="Times New Roman" w:hAnsi="Times New Roman" w:cs="Times New Roman"/>
          <w:i/>
          <w:iCs/>
          <w:color w:val="000000"/>
          <w:sz w:val="24"/>
          <w:szCs w:val="24"/>
          <w:lang w:val="en-GB"/>
        </w:rPr>
        <w:t xml:space="preserve"> Broken Hill</w:t>
      </w:r>
      <w:bookmarkStart w:id="1" w:name="srcfnI1876EBD1BDE911DEAD22A2E91B5E8E7814"/>
      <w:bookmarkEnd w:id="1"/>
      <w:r w:rsidR="004747BB" w:rsidRPr="00A23A68">
        <w:rPr>
          <w:rFonts w:ascii="Times New Roman" w:hAnsi="Times New Roman" w:cs="Times New Roman"/>
          <w:color w:val="000000"/>
          <w:sz w:val="24"/>
          <w:szCs w:val="24"/>
          <w:lang w:val="en-GB"/>
        </w:rPr>
        <w:t xml:space="preserve"> that a Victorian court had no jurisdiction over an infringement of a patent registered in New South Wales where the defendant had denied the novelty and utility of the alleged invention in respect of which the patent had been granted.</w:t>
      </w:r>
      <w:bookmarkStart w:id="2" w:name="srcfnI1876EBD1BDE911DEAD22A2E91B5E8E7815"/>
      <w:bookmarkEnd w:id="2"/>
      <w:r w:rsidR="004747BB" w:rsidRPr="00A23A68">
        <w:rPr>
          <w:rStyle w:val="FootnoteReference"/>
          <w:rFonts w:ascii="Times New Roman" w:hAnsi="Times New Roman" w:cs="Times New Roman"/>
          <w:color w:val="000000"/>
          <w:sz w:val="24"/>
          <w:szCs w:val="24"/>
          <w:lang w:val="en-GB"/>
        </w:rPr>
        <w:footnoteReference w:id="16"/>
      </w:r>
      <w:r w:rsidR="007216BE" w:rsidRPr="00A23A68">
        <w:rPr>
          <w:rFonts w:ascii="Times New Roman" w:hAnsi="Times New Roman" w:cs="Times New Roman"/>
          <w:color w:val="000000"/>
          <w:sz w:val="24"/>
          <w:szCs w:val="24"/>
          <w:lang w:val="en-GB"/>
        </w:rPr>
        <w:t xml:space="preserve"> </w:t>
      </w:r>
      <w:r w:rsidR="004747BB" w:rsidRPr="00A23A68">
        <w:rPr>
          <w:rFonts w:ascii="Times New Roman" w:hAnsi="Times New Roman" w:cs="Times New Roman"/>
          <w:color w:val="000000"/>
          <w:sz w:val="24"/>
          <w:szCs w:val="24"/>
          <w:lang w:val="en-GB"/>
        </w:rPr>
        <w:t xml:space="preserve">The Australian </w:t>
      </w:r>
      <w:r w:rsidR="007216BE" w:rsidRPr="00A23A68">
        <w:rPr>
          <w:rFonts w:ascii="Times New Roman" w:hAnsi="Times New Roman" w:cs="Times New Roman"/>
          <w:color w:val="000000"/>
          <w:sz w:val="24"/>
          <w:szCs w:val="24"/>
          <w:lang w:val="en-GB"/>
        </w:rPr>
        <w:t xml:space="preserve">Court extended the </w:t>
      </w:r>
      <w:r w:rsidR="007216BE" w:rsidRPr="00A23A68">
        <w:rPr>
          <w:rFonts w:ascii="Times New Roman" w:hAnsi="Times New Roman" w:cs="Times New Roman"/>
          <w:i/>
          <w:color w:val="000000"/>
          <w:sz w:val="24"/>
          <w:szCs w:val="24"/>
          <w:lang w:val="en-GB"/>
        </w:rPr>
        <w:t>Moçambique</w:t>
      </w:r>
      <w:r w:rsidR="007216BE" w:rsidRPr="00A23A68">
        <w:rPr>
          <w:rFonts w:ascii="Times New Roman" w:hAnsi="Times New Roman" w:cs="Times New Roman"/>
          <w:color w:val="000000"/>
          <w:sz w:val="24"/>
          <w:szCs w:val="24"/>
          <w:lang w:val="en-GB"/>
        </w:rPr>
        <w:t xml:space="preserve"> rule to actions for infringement of patents</w:t>
      </w:r>
      <w:r w:rsidR="00574BE2" w:rsidRPr="00A23A68">
        <w:rPr>
          <w:rFonts w:ascii="Times New Roman" w:hAnsi="Times New Roman" w:cs="Times New Roman"/>
          <w:color w:val="000000"/>
          <w:sz w:val="24"/>
          <w:szCs w:val="24"/>
          <w:lang w:val="en-GB"/>
        </w:rPr>
        <w:t xml:space="preserve"> by analogy. </w:t>
      </w:r>
    </w:p>
    <w:p w:rsidR="00B748BE" w:rsidRPr="00A23A68" w:rsidRDefault="00B748BE" w:rsidP="00EC1217">
      <w:pPr>
        <w:autoSpaceDE w:val="0"/>
        <w:autoSpaceDN w:val="0"/>
        <w:adjustRightInd w:val="0"/>
        <w:spacing w:after="0" w:line="360" w:lineRule="auto"/>
        <w:jc w:val="both"/>
        <w:rPr>
          <w:rFonts w:ascii="Times New Roman" w:hAnsi="Times New Roman" w:cs="Times New Roman"/>
          <w:color w:val="000000"/>
          <w:sz w:val="24"/>
          <w:szCs w:val="24"/>
          <w:lang w:val="en-GB"/>
        </w:rPr>
      </w:pPr>
    </w:p>
    <w:p w:rsidR="00DA601C" w:rsidRPr="00A23A68" w:rsidRDefault="001C5881" w:rsidP="00EC1217">
      <w:pPr>
        <w:autoSpaceDE w:val="0"/>
        <w:autoSpaceDN w:val="0"/>
        <w:adjustRightInd w:val="0"/>
        <w:spacing w:after="0" w:line="360" w:lineRule="auto"/>
        <w:jc w:val="both"/>
        <w:rPr>
          <w:rFonts w:ascii="Times New Roman" w:hAnsi="Times New Roman" w:cs="Times New Roman"/>
          <w:color w:val="000000"/>
          <w:sz w:val="24"/>
          <w:szCs w:val="24"/>
          <w:lang w:val="en-GB"/>
        </w:rPr>
      </w:pPr>
      <w:r w:rsidRPr="00A23A68">
        <w:rPr>
          <w:rFonts w:ascii="Times New Roman" w:hAnsi="Times New Roman" w:cs="Times New Roman"/>
          <w:color w:val="000000"/>
          <w:sz w:val="24"/>
          <w:szCs w:val="24"/>
          <w:lang w:val="en-GB"/>
        </w:rPr>
        <w:t>T</w:t>
      </w:r>
      <w:r w:rsidR="00574BE2" w:rsidRPr="00A23A68">
        <w:rPr>
          <w:rFonts w:ascii="Times New Roman" w:hAnsi="Times New Roman" w:cs="Times New Roman"/>
          <w:color w:val="000000"/>
          <w:sz w:val="24"/>
          <w:szCs w:val="24"/>
          <w:lang w:val="en-GB"/>
        </w:rPr>
        <w:t xml:space="preserve">he </w:t>
      </w:r>
      <w:r w:rsidR="00574BE2" w:rsidRPr="00A23A68">
        <w:rPr>
          <w:rFonts w:ascii="Times New Roman" w:hAnsi="Times New Roman" w:cs="Times New Roman"/>
          <w:i/>
          <w:color w:val="000000"/>
          <w:sz w:val="24"/>
          <w:szCs w:val="24"/>
          <w:lang w:val="en-GB"/>
        </w:rPr>
        <w:t>Moçambique</w:t>
      </w:r>
      <w:r w:rsidR="00574BE2" w:rsidRPr="00A23A68">
        <w:rPr>
          <w:rFonts w:ascii="Times New Roman" w:hAnsi="Times New Roman" w:cs="Times New Roman"/>
          <w:color w:val="000000"/>
          <w:sz w:val="24"/>
          <w:szCs w:val="24"/>
          <w:lang w:val="en-GB"/>
        </w:rPr>
        <w:t xml:space="preserve"> rule was essentially the pronouncement of the public policy rule concerning jurisdiction</w:t>
      </w:r>
      <w:r w:rsidR="002F7608" w:rsidRPr="00A23A68">
        <w:rPr>
          <w:rFonts w:ascii="Times New Roman" w:hAnsi="Times New Roman" w:cs="Times New Roman"/>
          <w:color w:val="000000"/>
          <w:sz w:val="24"/>
          <w:szCs w:val="24"/>
          <w:lang w:val="en-GB"/>
        </w:rPr>
        <w:t xml:space="preserve">, </w:t>
      </w:r>
      <w:r w:rsidR="00931C2D" w:rsidRPr="00A23A68">
        <w:rPr>
          <w:rFonts w:ascii="Times New Roman" w:hAnsi="Times New Roman" w:cs="Times New Roman"/>
          <w:i/>
          <w:iCs/>
          <w:color w:val="000000"/>
          <w:sz w:val="24"/>
          <w:szCs w:val="24"/>
          <w:lang w:val="en-GB"/>
        </w:rPr>
        <w:t>“</w:t>
      </w:r>
      <w:r w:rsidR="00931C2D" w:rsidRPr="00A23A68">
        <w:rPr>
          <w:rFonts w:ascii="Times New Roman" w:hAnsi="Times New Roman" w:cs="Times New Roman"/>
          <w:color w:val="000000"/>
          <w:sz w:val="24"/>
          <w:szCs w:val="24"/>
          <w:lang w:val="en-GB"/>
        </w:rPr>
        <w:t>emphasi</w:t>
      </w:r>
      <w:r w:rsidR="00C83FF3" w:rsidRPr="00A23A68">
        <w:rPr>
          <w:rFonts w:ascii="Times New Roman" w:hAnsi="Times New Roman" w:cs="Times New Roman"/>
          <w:color w:val="000000"/>
          <w:sz w:val="24"/>
          <w:szCs w:val="24"/>
          <w:lang w:val="en-GB"/>
        </w:rPr>
        <w:t>si</w:t>
      </w:r>
      <w:r w:rsidR="00931C2D" w:rsidRPr="00A23A68">
        <w:rPr>
          <w:rFonts w:ascii="Times New Roman" w:hAnsi="Times New Roman" w:cs="Times New Roman"/>
          <w:color w:val="000000"/>
          <w:sz w:val="24"/>
          <w:szCs w:val="24"/>
          <w:lang w:val="en-GB"/>
        </w:rPr>
        <w:t xml:space="preserve">ng the connection between international comity concerns and the </w:t>
      </w:r>
      <w:r w:rsidR="00931C2D" w:rsidRPr="00A23A68">
        <w:rPr>
          <w:rFonts w:ascii="Times New Roman" w:hAnsi="Times New Roman" w:cs="Times New Roman"/>
          <w:color w:val="000000"/>
          <w:sz w:val="24"/>
          <w:szCs w:val="24"/>
          <w:lang w:val="en-GB"/>
        </w:rPr>
        <w:lastRenderedPageBreak/>
        <w:t>jurisdictional prohibition in cases involving foreign land rights”.</w:t>
      </w:r>
      <w:r w:rsidR="00931C2D" w:rsidRPr="00A23A68">
        <w:rPr>
          <w:rStyle w:val="FootnoteReference"/>
          <w:rFonts w:ascii="Times New Roman" w:hAnsi="Times New Roman" w:cs="Times New Roman"/>
          <w:color w:val="000000"/>
          <w:sz w:val="24"/>
          <w:szCs w:val="24"/>
          <w:lang w:val="en-GB"/>
        </w:rPr>
        <w:footnoteReference w:id="17"/>
      </w:r>
      <w:r w:rsidR="00574BE2" w:rsidRPr="00A23A68">
        <w:rPr>
          <w:rFonts w:ascii="Times New Roman" w:hAnsi="Times New Roman" w:cs="Times New Roman"/>
          <w:color w:val="000000"/>
          <w:sz w:val="24"/>
          <w:szCs w:val="24"/>
          <w:lang w:val="en-GB"/>
        </w:rPr>
        <w:t xml:space="preserve"> </w:t>
      </w:r>
      <w:r w:rsidR="002F7608" w:rsidRPr="00A23A68">
        <w:rPr>
          <w:rFonts w:ascii="Times New Roman" w:hAnsi="Times New Roman" w:cs="Times New Roman"/>
          <w:color w:val="000000"/>
          <w:sz w:val="24"/>
          <w:szCs w:val="24"/>
          <w:lang w:val="en-GB"/>
        </w:rPr>
        <w:t xml:space="preserve">The </w:t>
      </w:r>
      <w:r w:rsidR="000D1892" w:rsidRPr="00A23A68">
        <w:rPr>
          <w:rFonts w:ascii="Times New Roman" w:hAnsi="Times New Roman" w:cs="Times New Roman"/>
          <w:color w:val="000000"/>
          <w:sz w:val="24"/>
          <w:szCs w:val="24"/>
          <w:lang w:val="en-GB"/>
        </w:rPr>
        <w:t xml:space="preserve">case of </w:t>
      </w:r>
      <w:r w:rsidR="002F7608" w:rsidRPr="00A23A68">
        <w:rPr>
          <w:rFonts w:ascii="Times New Roman" w:hAnsi="Times New Roman" w:cs="Times New Roman"/>
          <w:i/>
          <w:iCs/>
          <w:color w:val="000000"/>
          <w:sz w:val="24"/>
          <w:szCs w:val="24"/>
          <w:lang w:val="en-GB"/>
        </w:rPr>
        <w:t>British South Africa Co</w:t>
      </w:r>
      <w:r w:rsidR="00502D1D" w:rsidRPr="00A23A68">
        <w:rPr>
          <w:rFonts w:ascii="Times New Roman" w:hAnsi="Times New Roman" w:cs="Times New Roman"/>
          <w:i/>
          <w:iCs/>
          <w:color w:val="000000"/>
          <w:sz w:val="24"/>
          <w:szCs w:val="24"/>
          <w:lang w:val="en-GB"/>
        </w:rPr>
        <w:t>.</w:t>
      </w:r>
      <w:r w:rsidR="002F7608" w:rsidRPr="00A23A68">
        <w:rPr>
          <w:rFonts w:ascii="Times New Roman" w:hAnsi="Times New Roman" w:cs="Times New Roman"/>
          <w:i/>
          <w:iCs/>
          <w:color w:val="000000"/>
          <w:sz w:val="24"/>
          <w:szCs w:val="24"/>
          <w:lang w:val="en-GB"/>
        </w:rPr>
        <w:t xml:space="preserve"> v Companhia de Moçambique,</w:t>
      </w:r>
      <w:r w:rsidR="002F7608" w:rsidRPr="00A23A68">
        <w:rPr>
          <w:rStyle w:val="FootnoteReference"/>
          <w:rFonts w:ascii="Times New Roman" w:hAnsi="Times New Roman" w:cs="Times New Roman"/>
          <w:i/>
          <w:iCs/>
          <w:color w:val="000000"/>
          <w:sz w:val="24"/>
          <w:szCs w:val="24"/>
          <w:lang w:val="en-GB"/>
        </w:rPr>
        <w:footnoteReference w:id="18"/>
      </w:r>
      <w:r w:rsidR="002F7608" w:rsidRPr="00A23A68">
        <w:rPr>
          <w:rFonts w:ascii="Times New Roman" w:hAnsi="Times New Roman" w:cs="Times New Roman"/>
          <w:sz w:val="24"/>
          <w:szCs w:val="24"/>
          <w:lang w:val="en-GB"/>
        </w:rPr>
        <w:t xml:space="preserve"> is the authoritative basis for the rule that the English court “has no jurisdiction to entertain an action for (1) the determination of the title to, or the right to the possession of, any immovable situate out of England … or (2) the recovery of damages for trespass to such immovable.”</w:t>
      </w:r>
      <w:r w:rsidR="002F7608" w:rsidRPr="00A23A68">
        <w:rPr>
          <w:rStyle w:val="FootnoteReference"/>
          <w:rFonts w:ascii="Times New Roman" w:hAnsi="Times New Roman" w:cs="Times New Roman"/>
          <w:sz w:val="24"/>
          <w:szCs w:val="24"/>
          <w:lang w:val="en-GB"/>
        </w:rPr>
        <w:footnoteReference w:id="19"/>
      </w:r>
      <w:r w:rsidR="000D1892" w:rsidRPr="00A23A68">
        <w:rPr>
          <w:rFonts w:ascii="Times New Roman" w:hAnsi="Times New Roman" w:cs="Times New Roman"/>
          <w:sz w:val="24"/>
          <w:szCs w:val="24"/>
          <w:lang w:val="en-GB"/>
        </w:rPr>
        <w:t xml:space="preserve"> This rule</w:t>
      </w:r>
      <w:r w:rsidR="00D06C98" w:rsidRPr="00A23A68">
        <w:rPr>
          <w:rFonts w:ascii="Times New Roman" w:hAnsi="Times New Roman" w:cs="Times New Roman"/>
          <w:sz w:val="24"/>
          <w:szCs w:val="24"/>
          <w:lang w:val="en-GB"/>
        </w:rPr>
        <w:t xml:space="preserve"> has two limbs. One is the “the issue of title to immovable”</w:t>
      </w:r>
      <w:r w:rsidR="00657510" w:rsidRPr="00A23A68">
        <w:rPr>
          <w:rStyle w:val="FootnoteReference"/>
          <w:rFonts w:ascii="Times New Roman" w:hAnsi="Times New Roman" w:cs="Times New Roman"/>
          <w:sz w:val="24"/>
          <w:szCs w:val="24"/>
          <w:lang w:val="en-GB"/>
        </w:rPr>
        <w:t xml:space="preserve"> </w:t>
      </w:r>
      <w:r w:rsidR="00657510" w:rsidRPr="00A23A68">
        <w:rPr>
          <w:rStyle w:val="FootnoteReference"/>
          <w:rFonts w:ascii="Times New Roman" w:hAnsi="Times New Roman" w:cs="Times New Roman"/>
          <w:sz w:val="24"/>
          <w:szCs w:val="24"/>
          <w:lang w:val="en-GB"/>
        </w:rPr>
        <w:footnoteReference w:id="20"/>
      </w:r>
      <w:r w:rsidR="00657510" w:rsidRPr="00A23A68">
        <w:rPr>
          <w:rFonts w:ascii="Times New Roman" w:hAnsi="Times New Roman" w:cs="Times New Roman"/>
          <w:sz w:val="24"/>
          <w:szCs w:val="24"/>
          <w:lang w:val="en-GB"/>
        </w:rPr>
        <w:t xml:space="preserve"> which is a close connection to the act of the state doctrine</w:t>
      </w:r>
      <w:r w:rsidR="00D06C98" w:rsidRPr="00A23A68">
        <w:rPr>
          <w:rFonts w:ascii="Times New Roman" w:hAnsi="Times New Roman" w:cs="Times New Roman"/>
          <w:sz w:val="24"/>
          <w:szCs w:val="24"/>
          <w:lang w:val="en-GB"/>
        </w:rPr>
        <w:t>. This concerns disputes over registration matters.</w:t>
      </w:r>
      <w:r w:rsidR="00721426" w:rsidRPr="00A23A68">
        <w:rPr>
          <w:rFonts w:ascii="Times New Roman" w:hAnsi="Times New Roman" w:cs="Times New Roman"/>
          <w:sz w:val="24"/>
          <w:szCs w:val="24"/>
          <w:lang w:val="en-GB"/>
        </w:rPr>
        <w:t xml:space="preserve"> The </w:t>
      </w:r>
      <w:r w:rsidR="00721426" w:rsidRPr="00A23A68">
        <w:rPr>
          <w:rFonts w:ascii="Times New Roman" w:hAnsi="Times New Roman" w:cs="Times New Roman"/>
          <w:i/>
          <w:color w:val="000000"/>
          <w:sz w:val="24"/>
          <w:szCs w:val="24"/>
          <w:lang w:val="en-GB"/>
        </w:rPr>
        <w:t>Moçambique</w:t>
      </w:r>
      <w:r w:rsidR="00721426" w:rsidRPr="00A23A68">
        <w:rPr>
          <w:rFonts w:ascii="Times New Roman" w:hAnsi="Times New Roman" w:cs="Times New Roman"/>
          <w:color w:val="000000"/>
          <w:sz w:val="24"/>
          <w:szCs w:val="24"/>
          <w:lang w:val="en-GB"/>
        </w:rPr>
        <w:t xml:space="preserve"> rule</w:t>
      </w:r>
      <w:r w:rsidR="000D1892" w:rsidRPr="00A23A68">
        <w:rPr>
          <w:rFonts w:ascii="Times New Roman" w:hAnsi="Times New Roman" w:cs="Times New Roman"/>
          <w:sz w:val="24"/>
          <w:szCs w:val="24"/>
          <w:lang w:val="en-GB"/>
        </w:rPr>
        <w:t xml:space="preserve"> distinguished </w:t>
      </w:r>
      <w:r w:rsidR="003C49EA" w:rsidRPr="00A23A68">
        <w:rPr>
          <w:rFonts w:ascii="Times New Roman" w:hAnsi="Times New Roman" w:cs="Times New Roman"/>
          <w:sz w:val="24"/>
          <w:szCs w:val="24"/>
          <w:lang w:val="en-GB"/>
        </w:rPr>
        <w:t>“</w:t>
      </w:r>
      <w:r w:rsidR="008E54B3" w:rsidRPr="00A23A68">
        <w:rPr>
          <w:rFonts w:ascii="Times New Roman" w:hAnsi="Times New Roman" w:cs="Times New Roman"/>
          <w:sz w:val="24"/>
          <w:szCs w:val="24"/>
          <w:lang w:val="en-GB"/>
        </w:rPr>
        <w:t>torts (delicits)</w:t>
      </w:r>
      <w:r w:rsidR="00B748BE" w:rsidRPr="00A23A68">
        <w:rPr>
          <w:rFonts w:ascii="Times New Roman" w:hAnsi="Times New Roman" w:cs="Times New Roman"/>
          <w:sz w:val="24"/>
          <w:szCs w:val="24"/>
          <w:lang w:val="en-GB"/>
        </w:rPr>
        <w:t xml:space="preserve"> </w:t>
      </w:r>
      <w:r w:rsidR="000D1892" w:rsidRPr="00A23A68">
        <w:rPr>
          <w:rFonts w:ascii="Times New Roman" w:hAnsi="Times New Roman" w:cs="Times New Roman"/>
          <w:sz w:val="24"/>
          <w:szCs w:val="24"/>
          <w:lang w:val="en-GB"/>
        </w:rPr>
        <w:t xml:space="preserve">occurring in foreign lands as </w:t>
      </w:r>
      <w:r w:rsidR="008E54B3" w:rsidRPr="00A23A68">
        <w:rPr>
          <w:rFonts w:ascii="Times New Roman" w:hAnsi="Times New Roman" w:cs="Times New Roman"/>
          <w:sz w:val="24"/>
          <w:szCs w:val="24"/>
          <w:lang w:val="en-GB"/>
        </w:rPr>
        <w:t>local</w:t>
      </w:r>
      <w:r w:rsidR="00721426" w:rsidRPr="00A23A68">
        <w:rPr>
          <w:rFonts w:ascii="Times New Roman" w:hAnsi="Times New Roman" w:cs="Times New Roman"/>
          <w:sz w:val="24"/>
          <w:szCs w:val="24"/>
          <w:lang w:val="en-GB"/>
        </w:rPr>
        <w:t xml:space="preserve"> in the sense</w:t>
      </w:r>
      <w:r w:rsidR="008E54B3" w:rsidRPr="00A23A68">
        <w:rPr>
          <w:rFonts w:ascii="Times New Roman" w:hAnsi="Times New Roman" w:cs="Times New Roman"/>
          <w:sz w:val="24"/>
          <w:szCs w:val="24"/>
          <w:lang w:val="en-GB"/>
        </w:rPr>
        <w:t xml:space="preserve"> that they had a</w:t>
      </w:r>
      <w:r w:rsidR="000D1892" w:rsidRPr="00A23A68">
        <w:rPr>
          <w:rFonts w:ascii="Times New Roman" w:hAnsi="Times New Roman" w:cs="Times New Roman"/>
          <w:sz w:val="24"/>
          <w:szCs w:val="24"/>
          <w:lang w:val="en-GB"/>
        </w:rPr>
        <w:t xml:space="preserve"> </w:t>
      </w:r>
      <w:r w:rsidR="003C49EA" w:rsidRPr="00A23A68">
        <w:rPr>
          <w:rFonts w:ascii="Times New Roman" w:hAnsi="Times New Roman" w:cs="Times New Roman"/>
          <w:sz w:val="24"/>
          <w:szCs w:val="24"/>
          <w:lang w:val="en-GB"/>
        </w:rPr>
        <w:t>particular connection with the territory on which they occurred”.</w:t>
      </w:r>
      <w:r w:rsidR="003C49EA" w:rsidRPr="00A23A68">
        <w:rPr>
          <w:rStyle w:val="FootnoteReference"/>
          <w:rFonts w:ascii="Times New Roman" w:hAnsi="Times New Roman" w:cs="Times New Roman"/>
          <w:sz w:val="24"/>
          <w:szCs w:val="24"/>
          <w:lang w:val="en-GB"/>
        </w:rPr>
        <w:footnoteReference w:id="21"/>
      </w:r>
      <w:r w:rsidR="00B748BE" w:rsidRPr="00A23A68">
        <w:rPr>
          <w:rFonts w:ascii="Times New Roman" w:hAnsi="Times New Roman" w:cs="Times New Roman"/>
          <w:sz w:val="24"/>
          <w:szCs w:val="24"/>
          <w:lang w:val="en-GB"/>
        </w:rPr>
        <w:t xml:space="preserve"> Th</w:t>
      </w:r>
      <w:r w:rsidR="00721426" w:rsidRPr="00A23A68">
        <w:rPr>
          <w:rFonts w:ascii="Times New Roman" w:hAnsi="Times New Roman" w:cs="Times New Roman"/>
          <w:sz w:val="24"/>
          <w:szCs w:val="24"/>
          <w:lang w:val="en-GB"/>
        </w:rPr>
        <w:t>e second aspect of the rule</w:t>
      </w:r>
      <w:r w:rsidR="00B748BE" w:rsidRPr="00A23A68">
        <w:rPr>
          <w:rFonts w:ascii="Times New Roman" w:hAnsi="Times New Roman" w:cs="Times New Roman"/>
          <w:sz w:val="24"/>
          <w:szCs w:val="24"/>
          <w:lang w:val="en-GB"/>
        </w:rPr>
        <w:t xml:space="preserve"> thus referred to the fact that the local court, where the trespass occurred, was the suitable forum to hear any action concerning this tort.</w:t>
      </w:r>
      <w:r w:rsidR="004747BB" w:rsidRPr="00A23A68">
        <w:rPr>
          <w:rFonts w:ascii="Times New Roman" w:hAnsi="Times New Roman" w:cs="Times New Roman"/>
          <w:color w:val="000000"/>
          <w:sz w:val="24"/>
          <w:szCs w:val="24"/>
          <w:lang w:val="en-GB"/>
        </w:rPr>
        <w:t xml:space="preserve"> </w:t>
      </w:r>
    </w:p>
    <w:p w:rsidR="00DA601C" w:rsidRPr="00A23A68" w:rsidRDefault="00DA601C" w:rsidP="00EC1217">
      <w:pPr>
        <w:autoSpaceDE w:val="0"/>
        <w:autoSpaceDN w:val="0"/>
        <w:adjustRightInd w:val="0"/>
        <w:spacing w:after="0" w:line="360" w:lineRule="auto"/>
        <w:jc w:val="both"/>
        <w:rPr>
          <w:rFonts w:ascii="Times New Roman" w:hAnsi="Times New Roman" w:cs="Times New Roman"/>
          <w:color w:val="000000"/>
          <w:sz w:val="24"/>
          <w:szCs w:val="24"/>
          <w:lang w:val="en-GB"/>
        </w:rPr>
      </w:pPr>
    </w:p>
    <w:p w:rsidR="000B03AD" w:rsidRPr="00A23A68" w:rsidRDefault="004747BB" w:rsidP="00EC1217">
      <w:pPr>
        <w:autoSpaceDE w:val="0"/>
        <w:autoSpaceDN w:val="0"/>
        <w:adjustRightInd w:val="0"/>
        <w:spacing w:after="0" w:line="360" w:lineRule="auto"/>
        <w:jc w:val="both"/>
        <w:rPr>
          <w:rFonts w:ascii="Times New Roman" w:hAnsi="Times New Roman" w:cs="Times New Roman"/>
          <w:iCs/>
          <w:color w:val="000000"/>
          <w:sz w:val="24"/>
          <w:szCs w:val="24"/>
          <w:lang w:val="en-GB"/>
        </w:rPr>
      </w:pPr>
      <w:r w:rsidRPr="00A23A68">
        <w:rPr>
          <w:rFonts w:ascii="Times New Roman" w:hAnsi="Times New Roman" w:cs="Times New Roman"/>
          <w:color w:val="000000"/>
          <w:sz w:val="24"/>
          <w:szCs w:val="24"/>
          <w:lang w:val="en-GB"/>
        </w:rPr>
        <w:t>For the Australian court</w:t>
      </w:r>
      <w:r w:rsidR="00B748BE" w:rsidRPr="00A23A68">
        <w:rPr>
          <w:rFonts w:ascii="Times New Roman" w:hAnsi="Times New Roman" w:cs="Times New Roman"/>
          <w:color w:val="000000"/>
          <w:sz w:val="24"/>
          <w:szCs w:val="24"/>
          <w:lang w:val="en-GB"/>
        </w:rPr>
        <w:t xml:space="preserve"> in </w:t>
      </w:r>
      <w:r w:rsidR="00B748BE" w:rsidRPr="00A23A68">
        <w:rPr>
          <w:rFonts w:ascii="Times New Roman" w:hAnsi="Times New Roman" w:cs="Times New Roman"/>
          <w:i/>
          <w:iCs/>
          <w:color w:val="000000"/>
          <w:sz w:val="24"/>
          <w:szCs w:val="24"/>
          <w:lang w:val="en-GB"/>
        </w:rPr>
        <w:t>Potter v Broken Hill</w:t>
      </w:r>
      <w:r w:rsidRPr="00A23A68">
        <w:rPr>
          <w:rFonts w:ascii="Times New Roman" w:hAnsi="Times New Roman" w:cs="Times New Roman"/>
          <w:color w:val="000000"/>
          <w:sz w:val="24"/>
          <w:szCs w:val="24"/>
          <w:lang w:val="en-GB"/>
        </w:rPr>
        <w:t xml:space="preserve">, </w:t>
      </w:r>
      <w:r w:rsidR="00B748BE" w:rsidRPr="00A23A68">
        <w:rPr>
          <w:rFonts w:ascii="Times New Roman" w:hAnsi="Times New Roman" w:cs="Times New Roman"/>
          <w:color w:val="000000"/>
          <w:sz w:val="24"/>
          <w:szCs w:val="24"/>
          <w:lang w:val="en-GB"/>
        </w:rPr>
        <w:t>there was</w:t>
      </w:r>
      <w:r w:rsidRPr="00A23A68">
        <w:rPr>
          <w:rFonts w:ascii="Times New Roman" w:hAnsi="Times New Roman" w:cs="Times New Roman"/>
          <w:color w:val="000000"/>
          <w:sz w:val="24"/>
          <w:szCs w:val="24"/>
          <w:lang w:val="en-GB"/>
        </w:rPr>
        <w:t xml:space="preserve"> a clear analogy </w:t>
      </w:r>
      <w:r w:rsidR="00B748BE" w:rsidRPr="00A23A68">
        <w:rPr>
          <w:rFonts w:ascii="Times New Roman" w:hAnsi="Times New Roman" w:cs="Times New Roman"/>
          <w:color w:val="000000"/>
          <w:sz w:val="24"/>
          <w:szCs w:val="24"/>
          <w:lang w:val="en-GB"/>
        </w:rPr>
        <w:t>between</w:t>
      </w:r>
      <w:r w:rsidRPr="00A23A68">
        <w:rPr>
          <w:rFonts w:ascii="Times New Roman" w:hAnsi="Times New Roman" w:cs="Times New Roman"/>
          <w:color w:val="000000"/>
          <w:sz w:val="24"/>
          <w:szCs w:val="24"/>
          <w:lang w:val="en-GB"/>
        </w:rPr>
        <w:t xml:space="preserve"> patent rights</w:t>
      </w:r>
      <w:r w:rsidR="00B748BE" w:rsidRPr="00A23A68">
        <w:rPr>
          <w:rFonts w:ascii="Times New Roman" w:hAnsi="Times New Roman" w:cs="Times New Roman"/>
          <w:color w:val="000000"/>
          <w:sz w:val="24"/>
          <w:szCs w:val="24"/>
          <w:lang w:val="en-GB"/>
        </w:rPr>
        <w:t xml:space="preserve"> and rights on land ownership</w:t>
      </w:r>
      <w:r w:rsidRPr="00A23A68">
        <w:rPr>
          <w:rFonts w:ascii="Times New Roman" w:hAnsi="Times New Roman" w:cs="Times New Roman"/>
          <w:color w:val="000000"/>
          <w:sz w:val="24"/>
          <w:szCs w:val="24"/>
          <w:lang w:val="en-GB"/>
        </w:rPr>
        <w:t xml:space="preserve">, which are </w:t>
      </w:r>
      <w:r w:rsidR="006347D2" w:rsidRPr="00A23A68">
        <w:rPr>
          <w:rFonts w:ascii="Times New Roman" w:hAnsi="Times New Roman" w:cs="Times New Roman"/>
          <w:color w:val="000000"/>
          <w:sz w:val="24"/>
          <w:szCs w:val="24"/>
          <w:lang w:val="en-GB"/>
        </w:rPr>
        <w:t>designed</w:t>
      </w:r>
      <w:r w:rsidRPr="00A23A68">
        <w:rPr>
          <w:rFonts w:ascii="Times New Roman" w:hAnsi="Times New Roman" w:cs="Times New Roman"/>
          <w:color w:val="000000"/>
          <w:sz w:val="24"/>
          <w:szCs w:val="24"/>
          <w:lang w:val="en-GB"/>
        </w:rPr>
        <w:t xml:space="preserve"> by </w:t>
      </w:r>
      <w:r w:rsidR="006347D2" w:rsidRPr="00A23A68">
        <w:rPr>
          <w:rFonts w:ascii="Times New Roman" w:hAnsi="Times New Roman" w:cs="Times New Roman"/>
          <w:color w:val="000000"/>
          <w:sz w:val="24"/>
          <w:szCs w:val="24"/>
          <w:lang w:val="en-GB"/>
        </w:rPr>
        <w:t>“</w:t>
      </w:r>
      <w:r w:rsidRPr="00A23A68">
        <w:rPr>
          <w:rFonts w:ascii="Times New Roman" w:hAnsi="Times New Roman" w:cs="Times New Roman"/>
          <w:color w:val="000000"/>
          <w:sz w:val="24"/>
          <w:szCs w:val="24"/>
          <w:lang w:val="en-GB"/>
        </w:rPr>
        <w:t xml:space="preserve">territorially </w:t>
      </w:r>
      <w:r w:rsidR="006347D2" w:rsidRPr="00A23A68">
        <w:rPr>
          <w:rFonts w:ascii="Times New Roman" w:hAnsi="Times New Roman" w:cs="Times New Roman"/>
          <w:color w:val="000000"/>
          <w:sz w:val="24"/>
          <w:szCs w:val="24"/>
          <w:lang w:val="en-GB"/>
        </w:rPr>
        <w:t xml:space="preserve">confined domestic statutes” </w:t>
      </w:r>
      <w:r w:rsidRPr="00A23A68">
        <w:rPr>
          <w:rFonts w:ascii="Times New Roman" w:hAnsi="Times New Roman" w:cs="Times New Roman"/>
          <w:color w:val="000000"/>
          <w:sz w:val="24"/>
          <w:szCs w:val="24"/>
          <w:lang w:val="en-GB"/>
        </w:rPr>
        <w:t xml:space="preserve">and are granted by national </w:t>
      </w:r>
      <w:r w:rsidR="00B748BE" w:rsidRPr="00A23A68">
        <w:rPr>
          <w:rFonts w:ascii="Times New Roman" w:hAnsi="Times New Roman" w:cs="Times New Roman"/>
          <w:color w:val="000000"/>
          <w:sz w:val="24"/>
          <w:szCs w:val="24"/>
          <w:lang w:val="en-GB"/>
        </w:rPr>
        <w:t>authorities</w:t>
      </w:r>
      <w:r w:rsidRPr="00A23A68">
        <w:rPr>
          <w:rFonts w:ascii="Times New Roman" w:hAnsi="Times New Roman" w:cs="Times New Roman"/>
          <w:color w:val="000000"/>
          <w:sz w:val="24"/>
          <w:szCs w:val="24"/>
          <w:lang w:val="en-GB"/>
        </w:rPr>
        <w:t xml:space="preserve"> </w:t>
      </w:r>
      <w:r w:rsidR="006347D2" w:rsidRPr="00A23A68">
        <w:rPr>
          <w:rFonts w:ascii="Times New Roman" w:hAnsi="Times New Roman" w:cs="Times New Roman"/>
          <w:color w:val="000000"/>
          <w:sz w:val="24"/>
          <w:szCs w:val="24"/>
          <w:lang w:val="en-GB"/>
        </w:rPr>
        <w:t>“</w:t>
      </w:r>
      <w:r w:rsidRPr="00A23A68">
        <w:rPr>
          <w:rFonts w:ascii="Times New Roman" w:hAnsi="Times New Roman" w:cs="Times New Roman"/>
          <w:color w:val="000000"/>
          <w:sz w:val="24"/>
          <w:szCs w:val="24"/>
          <w:lang w:val="en-GB"/>
        </w:rPr>
        <w:t>acting under the delegated authority of the (foreign) sovereign</w:t>
      </w:r>
      <w:r w:rsidR="006347D2" w:rsidRPr="00A23A68">
        <w:rPr>
          <w:rFonts w:ascii="Times New Roman" w:hAnsi="Times New Roman" w:cs="Times New Roman"/>
          <w:color w:val="000000"/>
          <w:sz w:val="24"/>
          <w:szCs w:val="24"/>
          <w:lang w:val="en-GB"/>
        </w:rPr>
        <w:t>”</w:t>
      </w:r>
      <w:r w:rsidRPr="00A23A68">
        <w:rPr>
          <w:rFonts w:ascii="Times New Roman" w:hAnsi="Times New Roman" w:cs="Times New Roman"/>
          <w:color w:val="000000"/>
          <w:sz w:val="24"/>
          <w:szCs w:val="24"/>
          <w:lang w:val="en-GB"/>
        </w:rPr>
        <w:t>.</w:t>
      </w:r>
      <w:r w:rsidR="00721426" w:rsidRPr="00A23A68">
        <w:rPr>
          <w:rStyle w:val="FootnoteReference"/>
          <w:rFonts w:ascii="Times New Roman" w:hAnsi="Times New Roman" w:cs="Times New Roman"/>
          <w:color w:val="000000"/>
          <w:sz w:val="24"/>
          <w:szCs w:val="24"/>
          <w:lang w:val="en-GB"/>
        </w:rPr>
        <w:footnoteReference w:id="22"/>
      </w:r>
      <w:r w:rsidRPr="00A23A68">
        <w:rPr>
          <w:rFonts w:ascii="Times New Roman" w:hAnsi="Times New Roman" w:cs="Times New Roman"/>
          <w:color w:val="000000"/>
          <w:sz w:val="24"/>
          <w:szCs w:val="24"/>
          <w:lang w:val="en-GB"/>
        </w:rPr>
        <w:t xml:space="preserve"> Th</w:t>
      </w:r>
      <w:r w:rsidR="006347D2" w:rsidRPr="00A23A68">
        <w:rPr>
          <w:rFonts w:ascii="Times New Roman" w:hAnsi="Times New Roman" w:cs="Times New Roman"/>
          <w:color w:val="000000"/>
          <w:sz w:val="24"/>
          <w:szCs w:val="24"/>
          <w:lang w:val="en-GB"/>
        </w:rPr>
        <w:t>is</w:t>
      </w:r>
      <w:r w:rsidRPr="00A23A68">
        <w:rPr>
          <w:rFonts w:ascii="Times New Roman" w:hAnsi="Times New Roman" w:cs="Times New Roman"/>
          <w:color w:val="000000"/>
          <w:sz w:val="24"/>
          <w:szCs w:val="24"/>
          <w:lang w:val="en-GB"/>
        </w:rPr>
        <w:t xml:space="preserve"> analogy </w:t>
      </w:r>
      <w:r w:rsidR="006347D2" w:rsidRPr="00A23A68">
        <w:rPr>
          <w:rFonts w:ascii="Times New Roman" w:hAnsi="Times New Roman" w:cs="Times New Roman"/>
          <w:color w:val="000000"/>
          <w:sz w:val="24"/>
          <w:szCs w:val="24"/>
          <w:lang w:val="en-GB"/>
        </w:rPr>
        <w:t>led the Australian court to decline</w:t>
      </w:r>
      <w:r w:rsidRPr="00A23A68">
        <w:rPr>
          <w:rFonts w:ascii="Times New Roman" w:hAnsi="Times New Roman" w:cs="Times New Roman"/>
          <w:color w:val="000000"/>
          <w:sz w:val="24"/>
          <w:szCs w:val="24"/>
          <w:lang w:val="en-GB"/>
        </w:rPr>
        <w:t xml:space="preserve"> </w:t>
      </w:r>
      <w:r w:rsidR="006347D2" w:rsidRPr="00A23A68">
        <w:rPr>
          <w:rFonts w:ascii="Times New Roman" w:hAnsi="Times New Roman" w:cs="Times New Roman"/>
          <w:color w:val="000000"/>
          <w:sz w:val="24"/>
          <w:szCs w:val="24"/>
          <w:lang w:val="en-GB"/>
        </w:rPr>
        <w:t>exerting</w:t>
      </w:r>
      <w:r w:rsidRPr="00A23A68">
        <w:rPr>
          <w:rFonts w:ascii="Times New Roman" w:hAnsi="Times New Roman" w:cs="Times New Roman"/>
          <w:color w:val="000000"/>
          <w:sz w:val="24"/>
          <w:szCs w:val="24"/>
          <w:lang w:val="en-GB"/>
        </w:rPr>
        <w:t xml:space="preserve"> jurisdiction where “the substantial question sought to be raised by the defendant is the validity of the act of the governing power of New South Wales in granting the patent sued on”.</w:t>
      </w:r>
      <w:bookmarkStart w:id="3" w:name="srcfnI1876EBD1BDE911DEAD22A2E91B5E8E7819"/>
      <w:bookmarkEnd w:id="3"/>
      <w:r w:rsidR="006347D2" w:rsidRPr="00A23A68">
        <w:rPr>
          <w:rStyle w:val="FootnoteReference"/>
          <w:rFonts w:ascii="Times New Roman" w:hAnsi="Times New Roman" w:cs="Times New Roman"/>
          <w:color w:val="000000"/>
          <w:sz w:val="24"/>
          <w:szCs w:val="24"/>
          <w:lang w:val="en-GB"/>
        </w:rPr>
        <w:footnoteReference w:id="23"/>
      </w:r>
      <w:r w:rsidR="00657510" w:rsidRPr="00A23A68">
        <w:rPr>
          <w:rFonts w:ascii="Times New Roman" w:hAnsi="Times New Roman" w:cs="Times New Roman"/>
          <w:color w:val="000000"/>
          <w:sz w:val="24"/>
          <w:szCs w:val="24"/>
          <w:lang w:val="en-GB"/>
        </w:rPr>
        <w:t xml:space="preserve"> The case of </w:t>
      </w:r>
      <w:r w:rsidR="00657510" w:rsidRPr="00A23A68">
        <w:rPr>
          <w:rFonts w:ascii="Times New Roman" w:hAnsi="Times New Roman" w:cs="Times New Roman"/>
          <w:i/>
          <w:iCs/>
          <w:color w:val="000000"/>
          <w:sz w:val="24"/>
          <w:szCs w:val="24"/>
          <w:lang w:val="en-GB"/>
        </w:rPr>
        <w:t>Potter v Broken Hill</w:t>
      </w:r>
      <w:r w:rsidR="00657510" w:rsidRPr="00A23A68">
        <w:rPr>
          <w:rFonts w:ascii="Times New Roman" w:hAnsi="Times New Roman" w:cs="Times New Roman"/>
          <w:iCs/>
          <w:color w:val="000000"/>
          <w:sz w:val="24"/>
          <w:szCs w:val="24"/>
          <w:lang w:val="en-GB"/>
        </w:rPr>
        <w:t xml:space="preserve">, therefore, arose over and was </w:t>
      </w:r>
      <w:r w:rsidR="00C06CFF" w:rsidRPr="00A23A68">
        <w:rPr>
          <w:rFonts w:ascii="Times New Roman" w:hAnsi="Times New Roman" w:cs="Times New Roman"/>
          <w:iCs/>
          <w:color w:val="000000"/>
          <w:sz w:val="24"/>
          <w:szCs w:val="24"/>
          <w:lang w:val="en-GB"/>
        </w:rPr>
        <w:t>resolved by</w:t>
      </w:r>
      <w:r w:rsidR="00657510" w:rsidRPr="00A23A68">
        <w:rPr>
          <w:rFonts w:ascii="Times New Roman" w:hAnsi="Times New Roman" w:cs="Times New Roman"/>
          <w:iCs/>
          <w:color w:val="000000"/>
          <w:sz w:val="24"/>
          <w:szCs w:val="24"/>
          <w:lang w:val="en-GB"/>
        </w:rPr>
        <w:t xml:space="preserve"> the act of the state doctrine</w:t>
      </w:r>
      <w:r w:rsidR="00C06CFF" w:rsidRPr="00A23A68">
        <w:rPr>
          <w:rFonts w:ascii="Times New Roman" w:hAnsi="Times New Roman" w:cs="Times New Roman"/>
          <w:iCs/>
          <w:color w:val="000000"/>
          <w:sz w:val="24"/>
          <w:szCs w:val="24"/>
          <w:lang w:val="en-GB"/>
        </w:rPr>
        <w:t>.</w:t>
      </w:r>
      <w:r w:rsidR="00C06CFF" w:rsidRPr="00A23A68">
        <w:rPr>
          <w:rStyle w:val="FootnoteReference"/>
          <w:rFonts w:ascii="Times New Roman" w:hAnsi="Times New Roman" w:cs="Times New Roman"/>
          <w:iCs/>
          <w:color w:val="000000"/>
          <w:sz w:val="24"/>
          <w:szCs w:val="24"/>
          <w:lang w:val="en-GB"/>
        </w:rPr>
        <w:footnoteReference w:id="24"/>
      </w:r>
    </w:p>
    <w:p w:rsidR="000B03AD" w:rsidRPr="00A23A68" w:rsidRDefault="000B03AD" w:rsidP="00EC1217">
      <w:pPr>
        <w:autoSpaceDE w:val="0"/>
        <w:autoSpaceDN w:val="0"/>
        <w:adjustRightInd w:val="0"/>
        <w:spacing w:after="0" w:line="360" w:lineRule="auto"/>
        <w:jc w:val="both"/>
        <w:rPr>
          <w:rFonts w:ascii="Times New Roman" w:hAnsi="Times New Roman" w:cs="Times New Roman"/>
          <w:iCs/>
          <w:color w:val="000000"/>
          <w:sz w:val="24"/>
          <w:szCs w:val="24"/>
          <w:lang w:val="en-GB"/>
        </w:rPr>
      </w:pPr>
    </w:p>
    <w:p w:rsidR="000B03AD" w:rsidRPr="00A23A68" w:rsidRDefault="00042024" w:rsidP="00EC1217">
      <w:pPr>
        <w:autoSpaceDE w:val="0"/>
        <w:autoSpaceDN w:val="0"/>
        <w:adjustRightInd w:val="0"/>
        <w:spacing w:after="0" w:line="360" w:lineRule="auto"/>
        <w:jc w:val="both"/>
        <w:rPr>
          <w:rFonts w:ascii="Times New Roman" w:hAnsi="Times New Roman" w:cs="Times New Roman"/>
          <w:sz w:val="24"/>
          <w:szCs w:val="24"/>
          <w:lang w:val="en-GB"/>
        </w:rPr>
      </w:pPr>
      <w:r w:rsidRPr="00A23A68">
        <w:rPr>
          <w:rFonts w:ascii="Times New Roman" w:hAnsi="Times New Roman" w:cs="Times New Roman"/>
          <w:color w:val="000000"/>
          <w:sz w:val="24"/>
          <w:szCs w:val="24"/>
          <w:lang w:val="en-GB"/>
        </w:rPr>
        <w:t xml:space="preserve">The Supreme Court opined that there is </w:t>
      </w:r>
      <w:r w:rsidR="00802DC5" w:rsidRPr="00A23A68">
        <w:rPr>
          <w:rFonts w:ascii="Times New Roman" w:hAnsi="Times New Roman" w:cs="Times New Roman"/>
          <w:color w:val="000000"/>
          <w:sz w:val="24"/>
          <w:szCs w:val="24"/>
          <w:lang w:val="en-GB"/>
        </w:rPr>
        <w:t>no</w:t>
      </w:r>
      <w:r w:rsidRPr="00A23A68">
        <w:rPr>
          <w:rFonts w:ascii="Times New Roman" w:hAnsi="Times New Roman" w:cs="Times New Roman"/>
          <w:color w:val="000000"/>
          <w:sz w:val="24"/>
          <w:szCs w:val="24"/>
          <w:lang w:val="en-GB"/>
        </w:rPr>
        <w:t xml:space="preserve"> basis for denying the justiciability of foreign intellectual property claims in the rules regarding immovable property rights (</w:t>
      </w:r>
      <w:r w:rsidRPr="00A23A68">
        <w:rPr>
          <w:rFonts w:ascii="Times New Roman" w:hAnsi="Times New Roman" w:cs="Times New Roman"/>
          <w:i/>
          <w:iCs/>
          <w:color w:val="000000"/>
          <w:sz w:val="24"/>
          <w:szCs w:val="24"/>
          <w:lang w:val="en-GB"/>
        </w:rPr>
        <w:t>British South Africa v Companhia de Moçambique</w:t>
      </w:r>
      <w:r w:rsidRPr="00A23A68">
        <w:rPr>
          <w:rFonts w:ascii="Times New Roman" w:hAnsi="Times New Roman" w:cs="Times New Roman"/>
          <w:color w:val="000000"/>
          <w:sz w:val="24"/>
          <w:szCs w:val="24"/>
          <w:lang w:val="en-GB"/>
        </w:rPr>
        <w:t xml:space="preserve"> [1893] A.C. 602)</w:t>
      </w:r>
      <w:r w:rsidR="00DD0FAC" w:rsidRPr="00A23A68">
        <w:rPr>
          <w:rFonts w:ascii="Times New Roman" w:hAnsi="Times New Roman" w:cs="Times New Roman"/>
          <w:color w:val="000000"/>
          <w:sz w:val="24"/>
          <w:szCs w:val="24"/>
          <w:lang w:val="en-GB"/>
        </w:rPr>
        <w:t xml:space="preserve">, </w:t>
      </w:r>
      <w:r w:rsidR="00816F48" w:rsidRPr="00A23A68">
        <w:rPr>
          <w:rFonts w:ascii="Times New Roman" w:hAnsi="Times New Roman" w:cs="Times New Roman"/>
          <w:color w:val="000000"/>
          <w:sz w:val="24"/>
          <w:szCs w:val="24"/>
          <w:lang w:val="en-GB"/>
        </w:rPr>
        <w:t>as</w:t>
      </w:r>
      <w:r w:rsidR="004D005E" w:rsidRPr="00A23A68">
        <w:rPr>
          <w:rFonts w:ascii="Times New Roman" w:hAnsi="Times New Roman" w:cs="Times New Roman"/>
          <w:color w:val="000000"/>
          <w:sz w:val="24"/>
          <w:szCs w:val="24"/>
          <w:lang w:val="en-GB"/>
        </w:rPr>
        <w:t xml:space="preserve"> it</w:t>
      </w:r>
      <w:r w:rsidRPr="00A23A68">
        <w:rPr>
          <w:rFonts w:ascii="Times New Roman" w:hAnsi="Times New Roman" w:cs="Times New Roman"/>
          <w:color w:val="000000"/>
          <w:sz w:val="24"/>
          <w:szCs w:val="24"/>
          <w:lang w:val="en-GB"/>
        </w:rPr>
        <w:t xml:space="preserve"> has “been fatally undermined” </w:t>
      </w:r>
      <w:r w:rsidRPr="00A23A68">
        <w:rPr>
          <w:rFonts w:ascii="Times New Roman" w:hAnsi="Times New Roman" w:cs="Times New Roman"/>
          <w:color w:val="000000"/>
          <w:sz w:val="24"/>
          <w:szCs w:val="24"/>
          <w:lang w:val="en-GB"/>
        </w:rPr>
        <w:lastRenderedPageBreak/>
        <w:t>by subsequent legislation.</w:t>
      </w:r>
      <w:r w:rsidRPr="00A23A68">
        <w:rPr>
          <w:rStyle w:val="FootnoteReference"/>
          <w:rFonts w:ascii="Times New Roman" w:hAnsi="Times New Roman" w:cs="Times New Roman"/>
          <w:color w:val="000000"/>
          <w:sz w:val="24"/>
          <w:szCs w:val="24"/>
          <w:lang w:val="en-GB"/>
        </w:rPr>
        <w:footnoteReference w:id="25"/>
      </w:r>
      <w:r w:rsidR="00502D1D" w:rsidRPr="00A23A68">
        <w:rPr>
          <w:rFonts w:ascii="Times New Roman" w:hAnsi="Times New Roman" w:cs="Times New Roman"/>
          <w:color w:val="000000"/>
          <w:sz w:val="24"/>
          <w:szCs w:val="24"/>
          <w:lang w:val="en-GB"/>
        </w:rPr>
        <w:t xml:space="preserve"> In its o</w:t>
      </w:r>
      <w:r w:rsidR="00C06CFF" w:rsidRPr="00A23A68">
        <w:rPr>
          <w:rFonts w:ascii="Times New Roman" w:hAnsi="Times New Roman" w:cs="Times New Roman"/>
          <w:color w:val="000000"/>
          <w:sz w:val="24"/>
          <w:szCs w:val="24"/>
          <w:lang w:val="en-GB"/>
        </w:rPr>
        <w:t xml:space="preserve">pinion, the argument that </w:t>
      </w:r>
      <w:r w:rsidR="00C06CFF" w:rsidRPr="00A23A68">
        <w:rPr>
          <w:rFonts w:ascii="Times New Roman" w:hAnsi="Times New Roman" w:cs="Times New Roman"/>
          <w:sz w:val="24"/>
          <w:szCs w:val="24"/>
          <w:lang w:val="en-GB"/>
        </w:rPr>
        <w:t>the grant of a national patent is “an exercise of national sovereignty” is not valid</w:t>
      </w:r>
      <w:r w:rsidR="00E01DB5" w:rsidRPr="00A23A68">
        <w:rPr>
          <w:rFonts w:ascii="Times New Roman" w:hAnsi="Times New Roman" w:cs="Times New Roman"/>
          <w:sz w:val="24"/>
          <w:szCs w:val="24"/>
          <w:lang w:val="en-GB"/>
        </w:rPr>
        <w:t>,</w:t>
      </w:r>
      <w:r w:rsidR="00C06CFF" w:rsidRPr="00A23A68">
        <w:rPr>
          <w:rFonts w:ascii="Times New Roman" w:hAnsi="Times New Roman" w:cs="Times New Roman"/>
          <w:sz w:val="24"/>
          <w:szCs w:val="24"/>
          <w:lang w:val="en-GB"/>
        </w:rPr>
        <w:t xml:space="preserve"> since </w:t>
      </w:r>
      <w:r w:rsidR="00E01DB5" w:rsidRPr="00A23A68">
        <w:rPr>
          <w:rFonts w:ascii="Times New Roman" w:hAnsi="Times New Roman" w:cs="Times New Roman"/>
          <w:sz w:val="24"/>
          <w:szCs w:val="24"/>
          <w:lang w:val="en-GB"/>
        </w:rPr>
        <w:t xml:space="preserve">in English law </w:t>
      </w:r>
      <w:r w:rsidR="00C06CFF" w:rsidRPr="00A23A68">
        <w:rPr>
          <w:rFonts w:ascii="Times New Roman" w:hAnsi="Times New Roman" w:cs="Times New Roman"/>
          <w:sz w:val="24"/>
          <w:szCs w:val="24"/>
          <w:lang w:val="en-GB"/>
        </w:rPr>
        <w:t>“the foreign act of state doctrine has not been applied to any acts other than foreign legislation or governmental acts of officials such as requisition”.</w:t>
      </w:r>
      <w:r w:rsidR="00C06CFF" w:rsidRPr="00A23A68">
        <w:rPr>
          <w:rStyle w:val="FootnoteReference"/>
          <w:rFonts w:ascii="Times New Roman" w:hAnsi="Times New Roman" w:cs="Times New Roman"/>
          <w:sz w:val="24"/>
          <w:szCs w:val="24"/>
          <w:lang w:val="en-GB"/>
        </w:rPr>
        <w:footnoteReference w:id="26"/>
      </w:r>
      <w:r w:rsidR="00325DBA" w:rsidRPr="00A23A68">
        <w:rPr>
          <w:rFonts w:ascii="Times New Roman" w:hAnsi="Times New Roman" w:cs="Times New Roman"/>
          <w:sz w:val="24"/>
          <w:szCs w:val="24"/>
          <w:lang w:val="en-GB"/>
        </w:rPr>
        <w:t xml:space="preserve"> Hence, </w:t>
      </w:r>
      <w:r w:rsidR="00325DBA" w:rsidRPr="00A23A68">
        <w:rPr>
          <w:rFonts w:ascii="Times New Roman" w:hAnsi="Times New Roman" w:cs="Times New Roman"/>
          <w:color w:val="000000"/>
          <w:sz w:val="24"/>
          <w:szCs w:val="24"/>
          <w:lang w:val="en-GB"/>
        </w:rPr>
        <w:t xml:space="preserve">the </w:t>
      </w:r>
      <w:r w:rsidR="000B03AD" w:rsidRPr="00A23A68">
        <w:rPr>
          <w:rFonts w:ascii="Times New Roman" w:hAnsi="Times New Roman" w:cs="Times New Roman"/>
          <w:color w:val="000000"/>
          <w:sz w:val="24"/>
          <w:szCs w:val="24"/>
          <w:lang w:val="en-GB"/>
        </w:rPr>
        <w:t>Supreme Court</w:t>
      </w:r>
      <w:r w:rsidR="00325DBA" w:rsidRPr="00A23A68">
        <w:rPr>
          <w:rFonts w:ascii="Times New Roman" w:hAnsi="Times New Roman" w:cs="Times New Roman"/>
          <w:color w:val="000000"/>
          <w:sz w:val="24"/>
          <w:szCs w:val="24"/>
          <w:lang w:val="en-GB"/>
        </w:rPr>
        <w:t xml:space="preserve"> abstained from applying the foreign act of state doctrine to an action for infringement, since it is obvious that not every governmental act or ministerial activity can be classified as an act of state.</w:t>
      </w:r>
      <w:r w:rsidR="00C06CFF" w:rsidRPr="00A23A68">
        <w:rPr>
          <w:rFonts w:ascii="Times New Roman" w:hAnsi="Times New Roman" w:cs="Times New Roman"/>
          <w:sz w:val="24"/>
          <w:szCs w:val="24"/>
          <w:lang w:val="en-GB"/>
        </w:rPr>
        <w:t xml:space="preserve"> </w:t>
      </w:r>
    </w:p>
    <w:p w:rsidR="000B03AD" w:rsidRPr="00A23A68" w:rsidRDefault="000B03AD" w:rsidP="00EC1217">
      <w:pPr>
        <w:autoSpaceDE w:val="0"/>
        <w:autoSpaceDN w:val="0"/>
        <w:adjustRightInd w:val="0"/>
        <w:spacing w:after="0" w:line="360" w:lineRule="auto"/>
        <w:jc w:val="both"/>
        <w:rPr>
          <w:rFonts w:ascii="Times New Roman" w:hAnsi="Times New Roman" w:cs="Times New Roman"/>
          <w:sz w:val="24"/>
          <w:szCs w:val="24"/>
          <w:lang w:val="en-GB"/>
        </w:rPr>
      </w:pPr>
    </w:p>
    <w:p w:rsidR="002951A7" w:rsidRPr="00A23A68" w:rsidRDefault="00325DBA" w:rsidP="00EC1217">
      <w:pPr>
        <w:autoSpaceDE w:val="0"/>
        <w:autoSpaceDN w:val="0"/>
        <w:adjustRightInd w:val="0"/>
        <w:spacing w:after="0" w:line="360" w:lineRule="auto"/>
        <w:jc w:val="both"/>
        <w:rPr>
          <w:rFonts w:ascii="Times New Roman" w:hAnsi="Times New Roman" w:cs="Times New Roman"/>
          <w:color w:val="000000"/>
          <w:sz w:val="24"/>
          <w:szCs w:val="24"/>
          <w:lang w:val="en-GB"/>
        </w:rPr>
      </w:pPr>
      <w:r w:rsidRPr="00A23A68">
        <w:rPr>
          <w:rFonts w:ascii="Times New Roman" w:hAnsi="Times New Roman" w:cs="Times New Roman"/>
          <w:sz w:val="24"/>
          <w:szCs w:val="24"/>
          <w:lang w:val="en-GB"/>
        </w:rPr>
        <w:t xml:space="preserve">Professor Paul Torremans argues that the court’s approach </w:t>
      </w:r>
      <w:r w:rsidR="000B03AD" w:rsidRPr="00A23A68">
        <w:rPr>
          <w:rFonts w:ascii="Times New Roman" w:hAnsi="Times New Roman" w:cs="Times New Roman"/>
          <w:sz w:val="24"/>
          <w:szCs w:val="24"/>
          <w:lang w:val="en-GB"/>
        </w:rPr>
        <w:t>is sensible</w:t>
      </w:r>
      <w:r w:rsidRPr="00A23A68">
        <w:rPr>
          <w:rFonts w:ascii="Times New Roman" w:hAnsi="Times New Roman" w:cs="Times New Roman"/>
          <w:sz w:val="24"/>
          <w:szCs w:val="24"/>
          <w:lang w:val="en-GB"/>
        </w:rPr>
        <w:t xml:space="preserve"> because</w:t>
      </w:r>
      <w:r w:rsidRPr="00A23A68">
        <w:rPr>
          <w:rFonts w:ascii="Times New Roman" w:hAnsi="Times New Roman" w:cs="Times New Roman"/>
          <w:color w:val="000000"/>
          <w:sz w:val="24"/>
          <w:szCs w:val="24"/>
          <w:lang w:val="en-GB"/>
        </w:rPr>
        <w:t xml:space="preserve"> “most copyright infringement cases will be mere </w:t>
      </w:r>
      <w:r w:rsidRPr="00A23A68">
        <w:rPr>
          <w:rFonts w:ascii="Times New Roman" w:hAnsi="Times New Roman" w:cs="Times New Roman"/>
          <w:i/>
          <w:color w:val="000000"/>
          <w:sz w:val="24"/>
          <w:szCs w:val="24"/>
          <w:lang w:val="en-GB"/>
        </w:rPr>
        <w:t xml:space="preserve">inter </w:t>
      </w:r>
      <w:r w:rsidR="00502D1D" w:rsidRPr="00A23A68">
        <w:rPr>
          <w:rFonts w:ascii="Times New Roman" w:hAnsi="Times New Roman" w:cs="Times New Roman"/>
          <w:i/>
          <w:color w:val="000000"/>
          <w:sz w:val="24"/>
          <w:szCs w:val="24"/>
          <w:lang w:val="en-GB"/>
        </w:rPr>
        <w:t>pares</w:t>
      </w:r>
      <w:r w:rsidRPr="00A23A68">
        <w:rPr>
          <w:rFonts w:ascii="Times New Roman" w:hAnsi="Times New Roman" w:cs="Times New Roman"/>
          <w:color w:val="000000"/>
          <w:sz w:val="24"/>
          <w:szCs w:val="24"/>
          <w:lang w:val="en-GB"/>
        </w:rPr>
        <w:t xml:space="preserve"> litigation that does not call into question the validity of the right”.</w:t>
      </w:r>
      <w:r w:rsidRPr="00A23A68">
        <w:rPr>
          <w:rStyle w:val="FootnoteReference"/>
          <w:rFonts w:ascii="Times New Roman" w:hAnsi="Times New Roman" w:cs="Times New Roman"/>
          <w:color w:val="000000"/>
          <w:sz w:val="24"/>
          <w:szCs w:val="24"/>
          <w:lang w:val="en-GB"/>
        </w:rPr>
        <w:footnoteReference w:id="27"/>
      </w:r>
      <w:r w:rsidRPr="00A23A68">
        <w:rPr>
          <w:rFonts w:ascii="Times New Roman" w:hAnsi="Times New Roman" w:cs="Times New Roman"/>
          <w:color w:val="000000"/>
          <w:sz w:val="24"/>
          <w:szCs w:val="24"/>
          <w:lang w:val="en-GB"/>
        </w:rPr>
        <w:t xml:space="preserve"> </w:t>
      </w:r>
      <w:r w:rsidR="00BA0D79" w:rsidRPr="00A23A68">
        <w:rPr>
          <w:rFonts w:ascii="Times New Roman" w:hAnsi="Times New Roman" w:cs="Times New Roman"/>
          <w:color w:val="000000"/>
          <w:sz w:val="24"/>
          <w:szCs w:val="24"/>
          <w:lang w:val="en-GB"/>
        </w:rPr>
        <w:t xml:space="preserve">For </w:t>
      </w:r>
      <w:r w:rsidR="006827F6" w:rsidRPr="00A23A68">
        <w:rPr>
          <w:rFonts w:ascii="Times New Roman" w:hAnsi="Times New Roman" w:cs="Times New Roman"/>
          <w:color w:val="000000"/>
          <w:sz w:val="24"/>
          <w:szCs w:val="24"/>
          <w:lang w:val="en-GB"/>
        </w:rPr>
        <w:t xml:space="preserve">Professor </w:t>
      </w:r>
      <w:r w:rsidR="00BA0D79" w:rsidRPr="00A23A68">
        <w:rPr>
          <w:rFonts w:ascii="Times New Roman" w:hAnsi="Times New Roman" w:cs="Times New Roman"/>
          <w:color w:val="000000"/>
          <w:sz w:val="24"/>
          <w:szCs w:val="24"/>
          <w:lang w:val="en-GB"/>
        </w:rPr>
        <w:t xml:space="preserve">Torremans, </w:t>
      </w:r>
      <w:r w:rsidR="006827F6" w:rsidRPr="00A23A68">
        <w:rPr>
          <w:rFonts w:ascii="Times New Roman" w:hAnsi="Times New Roman" w:cs="Times New Roman"/>
          <w:color w:val="000000"/>
          <w:sz w:val="24"/>
          <w:szCs w:val="24"/>
          <w:lang w:val="en-GB"/>
        </w:rPr>
        <w:t xml:space="preserve">the obtention of copyrights appears automatically, thus there is no act of state </w:t>
      </w:r>
      <w:r w:rsidRPr="00A23A68">
        <w:rPr>
          <w:rFonts w:ascii="Times New Roman" w:hAnsi="Times New Roman" w:cs="Times New Roman"/>
          <w:color w:val="000000"/>
          <w:sz w:val="24"/>
          <w:szCs w:val="24"/>
          <w:lang w:val="en-GB"/>
        </w:rPr>
        <w:t>in granting th</w:t>
      </w:r>
      <w:r w:rsidR="006827F6" w:rsidRPr="00A23A68">
        <w:rPr>
          <w:rFonts w:ascii="Times New Roman" w:hAnsi="Times New Roman" w:cs="Times New Roman"/>
          <w:color w:val="000000"/>
          <w:sz w:val="24"/>
          <w:szCs w:val="24"/>
          <w:lang w:val="en-GB"/>
        </w:rPr>
        <w:t>em.</w:t>
      </w:r>
      <w:r w:rsidR="006827F6" w:rsidRPr="00A23A68">
        <w:rPr>
          <w:rStyle w:val="FootnoteReference"/>
          <w:rFonts w:ascii="Times New Roman" w:hAnsi="Times New Roman" w:cs="Times New Roman"/>
          <w:color w:val="000000"/>
          <w:sz w:val="24"/>
          <w:szCs w:val="24"/>
          <w:lang w:val="en-GB"/>
        </w:rPr>
        <w:footnoteReference w:id="28"/>
      </w:r>
      <w:r w:rsidRPr="00A23A68">
        <w:rPr>
          <w:rFonts w:ascii="Times New Roman" w:hAnsi="Times New Roman" w:cs="Times New Roman"/>
          <w:color w:val="000000"/>
          <w:sz w:val="24"/>
          <w:szCs w:val="24"/>
          <w:lang w:val="en-GB"/>
        </w:rPr>
        <w:t xml:space="preserve"> </w:t>
      </w:r>
      <w:r w:rsidR="006827F6" w:rsidRPr="00A23A68">
        <w:rPr>
          <w:rFonts w:ascii="Times New Roman" w:hAnsi="Times New Roman" w:cs="Times New Roman"/>
          <w:color w:val="000000"/>
          <w:sz w:val="24"/>
          <w:szCs w:val="24"/>
          <w:lang w:val="en-GB"/>
        </w:rPr>
        <w:t xml:space="preserve">Professor Torremans further extends this argument so as to cover </w:t>
      </w:r>
      <w:r w:rsidRPr="00A23A68">
        <w:rPr>
          <w:rFonts w:ascii="Times New Roman" w:hAnsi="Times New Roman" w:cs="Times New Roman"/>
          <w:color w:val="000000"/>
          <w:sz w:val="24"/>
          <w:szCs w:val="24"/>
          <w:lang w:val="en-GB"/>
        </w:rPr>
        <w:t>intellectual property rights that require registration</w:t>
      </w:r>
      <w:r w:rsidR="006827F6" w:rsidRPr="00A23A68">
        <w:rPr>
          <w:rFonts w:ascii="Times New Roman" w:hAnsi="Times New Roman" w:cs="Times New Roman"/>
          <w:color w:val="000000"/>
          <w:sz w:val="24"/>
          <w:szCs w:val="24"/>
          <w:lang w:val="en-GB"/>
        </w:rPr>
        <w:t>. For him,</w:t>
      </w:r>
      <w:r w:rsidRPr="00A23A68">
        <w:rPr>
          <w:rFonts w:ascii="Times New Roman" w:hAnsi="Times New Roman" w:cs="Times New Roman"/>
          <w:color w:val="000000"/>
          <w:sz w:val="24"/>
          <w:szCs w:val="24"/>
          <w:lang w:val="en-GB"/>
        </w:rPr>
        <w:t xml:space="preserve"> </w:t>
      </w:r>
      <w:r w:rsidR="006827F6" w:rsidRPr="00A23A68">
        <w:rPr>
          <w:rFonts w:ascii="Times New Roman" w:hAnsi="Times New Roman" w:cs="Times New Roman"/>
          <w:color w:val="000000"/>
          <w:sz w:val="24"/>
          <w:szCs w:val="24"/>
          <w:lang w:val="en-GB"/>
        </w:rPr>
        <w:t>“i</w:t>
      </w:r>
      <w:r w:rsidRPr="00A23A68">
        <w:rPr>
          <w:rFonts w:ascii="Times New Roman" w:hAnsi="Times New Roman" w:cs="Times New Roman"/>
          <w:color w:val="000000"/>
          <w:sz w:val="24"/>
          <w:szCs w:val="24"/>
          <w:lang w:val="en-GB"/>
        </w:rPr>
        <w:t>n such cases a validity argument can be said to call into question the decision of a foreign official, but clearly this official intervention is of a radically different nature and importance and never reaches the legislative and extremely restrictive level that is required for the application of the foreign act of state doctrine</w:t>
      </w:r>
      <w:r w:rsidR="006827F6" w:rsidRPr="00A23A68">
        <w:rPr>
          <w:rFonts w:ascii="Times New Roman" w:hAnsi="Times New Roman" w:cs="Times New Roman"/>
          <w:color w:val="000000"/>
          <w:sz w:val="24"/>
          <w:szCs w:val="24"/>
          <w:lang w:val="en-GB"/>
        </w:rPr>
        <w:t>”</w:t>
      </w:r>
      <w:r w:rsidRPr="00A23A68">
        <w:rPr>
          <w:rFonts w:ascii="Times New Roman" w:hAnsi="Times New Roman" w:cs="Times New Roman"/>
          <w:color w:val="000000"/>
          <w:sz w:val="24"/>
          <w:szCs w:val="24"/>
          <w:lang w:val="en-GB"/>
        </w:rPr>
        <w:t>.</w:t>
      </w:r>
      <w:r w:rsidR="006827F6" w:rsidRPr="00A23A68">
        <w:rPr>
          <w:rStyle w:val="FootnoteReference"/>
          <w:rFonts w:ascii="Times New Roman" w:hAnsi="Times New Roman" w:cs="Times New Roman"/>
          <w:color w:val="000000"/>
          <w:sz w:val="24"/>
          <w:szCs w:val="24"/>
          <w:lang w:val="en-GB"/>
        </w:rPr>
        <w:footnoteReference w:id="29"/>
      </w:r>
    </w:p>
    <w:p w:rsidR="002951A7" w:rsidRPr="00A23A68" w:rsidRDefault="002951A7" w:rsidP="00EC1217">
      <w:pPr>
        <w:autoSpaceDE w:val="0"/>
        <w:autoSpaceDN w:val="0"/>
        <w:adjustRightInd w:val="0"/>
        <w:spacing w:after="0" w:line="360" w:lineRule="auto"/>
        <w:jc w:val="both"/>
        <w:rPr>
          <w:rFonts w:ascii="Times New Roman" w:hAnsi="Times New Roman" w:cs="Times New Roman"/>
          <w:color w:val="000000"/>
          <w:sz w:val="24"/>
          <w:szCs w:val="24"/>
          <w:lang w:val="en-GB"/>
        </w:rPr>
      </w:pPr>
    </w:p>
    <w:p w:rsidR="006B1C14" w:rsidRPr="00A23A68" w:rsidRDefault="00816F48" w:rsidP="00EC1217">
      <w:pPr>
        <w:autoSpaceDE w:val="0"/>
        <w:autoSpaceDN w:val="0"/>
        <w:adjustRightInd w:val="0"/>
        <w:spacing w:after="0" w:line="360" w:lineRule="auto"/>
        <w:jc w:val="both"/>
        <w:rPr>
          <w:rFonts w:ascii="Times New Roman" w:hAnsi="Times New Roman" w:cs="Times New Roman"/>
          <w:sz w:val="24"/>
          <w:szCs w:val="24"/>
          <w:lang w:val="en-GB"/>
        </w:rPr>
      </w:pPr>
      <w:r w:rsidRPr="00A23A68">
        <w:rPr>
          <w:rFonts w:ascii="Times New Roman" w:hAnsi="Times New Roman" w:cs="Times New Roman"/>
          <w:sz w:val="24"/>
          <w:szCs w:val="24"/>
          <w:lang w:val="en-GB"/>
        </w:rPr>
        <w:t xml:space="preserve">Professor Torremans’ “no act of state” argument regarding registered intellectual property rights was reflected </w:t>
      </w:r>
      <w:r w:rsidR="00F7255D" w:rsidRPr="00A23A68">
        <w:rPr>
          <w:rFonts w:ascii="Times New Roman" w:hAnsi="Times New Roman" w:cs="Times New Roman"/>
          <w:sz w:val="24"/>
          <w:szCs w:val="24"/>
          <w:lang w:val="en-GB"/>
        </w:rPr>
        <w:t xml:space="preserve">in paragraph 86 of the judgement. The Supreme Court, whether on purpose or by mistake, </w:t>
      </w:r>
      <w:r w:rsidR="00155502" w:rsidRPr="00A23A68">
        <w:rPr>
          <w:rFonts w:ascii="Times New Roman" w:hAnsi="Times New Roman" w:cs="Times New Roman"/>
          <w:sz w:val="24"/>
          <w:szCs w:val="24"/>
          <w:lang w:val="en-GB"/>
        </w:rPr>
        <w:t>concluded that the act of state</w:t>
      </w:r>
      <w:r w:rsidR="00F7255D" w:rsidRPr="00A23A68">
        <w:rPr>
          <w:rFonts w:ascii="Times New Roman" w:hAnsi="Times New Roman" w:cs="Times New Roman"/>
          <w:sz w:val="24"/>
          <w:szCs w:val="24"/>
          <w:lang w:val="en-GB"/>
        </w:rPr>
        <w:t xml:space="preserve"> </w:t>
      </w:r>
      <w:r w:rsidR="00155502" w:rsidRPr="00A23A68">
        <w:rPr>
          <w:rFonts w:ascii="Times New Roman" w:hAnsi="Times New Roman" w:cs="Times New Roman"/>
          <w:sz w:val="24"/>
          <w:szCs w:val="24"/>
          <w:lang w:val="en-GB"/>
        </w:rPr>
        <w:t>“</w:t>
      </w:r>
      <w:r w:rsidR="00F7255D" w:rsidRPr="00A23A68">
        <w:rPr>
          <w:rFonts w:ascii="Times New Roman" w:hAnsi="Times New Roman" w:cs="Times New Roman"/>
          <w:sz w:val="24"/>
          <w:szCs w:val="24"/>
          <w:lang w:val="en-GB"/>
        </w:rPr>
        <w:t>should not today be</w:t>
      </w:r>
      <w:r w:rsidR="00155502" w:rsidRPr="00A23A68">
        <w:rPr>
          <w:rFonts w:ascii="Times New Roman" w:hAnsi="Times New Roman" w:cs="Times New Roman"/>
          <w:sz w:val="24"/>
          <w:szCs w:val="24"/>
          <w:lang w:val="en-GB"/>
        </w:rPr>
        <w:t xml:space="preserve"> </w:t>
      </w:r>
      <w:r w:rsidR="00F7255D" w:rsidRPr="00A23A68">
        <w:rPr>
          <w:rFonts w:ascii="Times New Roman" w:hAnsi="Times New Roman" w:cs="Times New Roman"/>
          <w:sz w:val="24"/>
          <w:szCs w:val="24"/>
          <w:lang w:val="en-GB"/>
        </w:rPr>
        <w:t>regarded as an impediment to an action for infringement of foreign intellectual</w:t>
      </w:r>
      <w:r w:rsidR="00155502" w:rsidRPr="00A23A68">
        <w:rPr>
          <w:rFonts w:ascii="Times New Roman" w:hAnsi="Times New Roman" w:cs="Times New Roman"/>
          <w:sz w:val="24"/>
          <w:szCs w:val="24"/>
          <w:lang w:val="en-GB"/>
        </w:rPr>
        <w:t xml:space="preserve"> </w:t>
      </w:r>
      <w:r w:rsidR="00F7255D" w:rsidRPr="00A23A68">
        <w:rPr>
          <w:rFonts w:ascii="Times New Roman" w:hAnsi="Times New Roman" w:cs="Times New Roman"/>
          <w:sz w:val="24"/>
          <w:szCs w:val="24"/>
          <w:lang w:val="en-GB"/>
        </w:rPr>
        <w:t>property rights, even if validity of a grant is in issue, simply because the action</w:t>
      </w:r>
      <w:r w:rsidR="00155502" w:rsidRPr="00A23A68">
        <w:rPr>
          <w:rFonts w:ascii="Times New Roman" w:hAnsi="Times New Roman" w:cs="Times New Roman"/>
          <w:sz w:val="24"/>
          <w:szCs w:val="24"/>
          <w:lang w:val="en-GB"/>
        </w:rPr>
        <w:t xml:space="preserve"> </w:t>
      </w:r>
      <w:r w:rsidR="00F7255D" w:rsidRPr="00A23A68">
        <w:rPr>
          <w:rFonts w:ascii="Times New Roman" w:hAnsi="Times New Roman" w:cs="Times New Roman"/>
          <w:sz w:val="24"/>
          <w:szCs w:val="24"/>
          <w:lang w:val="en-GB"/>
        </w:rPr>
        <w:t>calls into question the</w:t>
      </w:r>
      <w:r w:rsidR="000866D7" w:rsidRPr="00A23A68">
        <w:rPr>
          <w:rFonts w:ascii="Times New Roman" w:hAnsi="Times New Roman" w:cs="Times New Roman"/>
          <w:sz w:val="24"/>
          <w:szCs w:val="24"/>
          <w:lang w:val="en-GB"/>
        </w:rPr>
        <w:t xml:space="preserve"> decision of a foreign official</w:t>
      </w:r>
      <w:r w:rsidR="00155502" w:rsidRPr="00A23A68">
        <w:rPr>
          <w:rFonts w:ascii="Times New Roman" w:hAnsi="Times New Roman" w:cs="Times New Roman"/>
          <w:sz w:val="24"/>
          <w:szCs w:val="24"/>
          <w:lang w:val="en-GB"/>
        </w:rPr>
        <w:t>”.</w:t>
      </w:r>
      <w:r w:rsidR="00155502" w:rsidRPr="00A23A68">
        <w:rPr>
          <w:rStyle w:val="FootnoteReference"/>
          <w:rFonts w:ascii="Times New Roman" w:hAnsi="Times New Roman" w:cs="Times New Roman"/>
          <w:sz w:val="24"/>
          <w:szCs w:val="24"/>
          <w:lang w:val="en-GB"/>
        </w:rPr>
        <w:footnoteReference w:id="30"/>
      </w:r>
      <w:r w:rsidR="000866D7" w:rsidRPr="00A23A68">
        <w:rPr>
          <w:rFonts w:ascii="Times New Roman" w:hAnsi="Times New Roman" w:cs="Times New Roman"/>
          <w:sz w:val="24"/>
          <w:szCs w:val="24"/>
          <w:lang w:val="en-GB"/>
        </w:rPr>
        <w:t xml:space="preserve"> </w:t>
      </w:r>
      <w:r w:rsidR="008A16DA" w:rsidRPr="00A23A68">
        <w:rPr>
          <w:rFonts w:ascii="Times New Roman" w:hAnsi="Times New Roman" w:cs="Times New Roman"/>
          <w:sz w:val="24"/>
          <w:szCs w:val="24"/>
          <w:lang w:val="en-GB"/>
        </w:rPr>
        <w:t>At first glance, this creates confusion around the justiciability of cases regarding infringement of patents and trademarks as well as matters of validity or grant of these rights, if considered the clear conclusion of paragraph 106 of the judgement. By the linguistic use of “intellectual property rights” in a catch-them-all manner, t</w:t>
      </w:r>
      <w:r w:rsidR="00C05F7F" w:rsidRPr="00A23A68">
        <w:rPr>
          <w:rFonts w:ascii="Times New Roman" w:hAnsi="Times New Roman" w:cs="Times New Roman"/>
          <w:sz w:val="24"/>
          <w:szCs w:val="24"/>
          <w:lang w:val="en-GB"/>
        </w:rPr>
        <w:t xml:space="preserve">he Supreme Court under paragraph 86 refuses the application of the act of state doctrine to cases </w:t>
      </w:r>
      <w:r w:rsidR="008A16DA" w:rsidRPr="00A23A68">
        <w:rPr>
          <w:rFonts w:ascii="Times New Roman" w:hAnsi="Times New Roman" w:cs="Times New Roman"/>
          <w:sz w:val="24"/>
          <w:szCs w:val="24"/>
          <w:lang w:val="en-GB"/>
        </w:rPr>
        <w:t>regarding infringement of all intellectual property rights as well as matters</w:t>
      </w:r>
      <w:r w:rsidR="0060553D" w:rsidRPr="00A23A68">
        <w:rPr>
          <w:rFonts w:ascii="Times New Roman" w:hAnsi="Times New Roman" w:cs="Times New Roman"/>
          <w:sz w:val="24"/>
          <w:szCs w:val="24"/>
          <w:lang w:val="en-GB"/>
        </w:rPr>
        <w:t xml:space="preserve"> </w:t>
      </w:r>
      <w:r w:rsidR="00C05F7F" w:rsidRPr="00A23A68">
        <w:rPr>
          <w:rFonts w:ascii="Times New Roman" w:hAnsi="Times New Roman" w:cs="Times New Roman"/>
          <w:sz w:val="24"/>
          <w:szCs w:val="24"/>
          <w:lang w:val="en-GB"/>
        </w:rPr>
        <w:t>concerning</w:t>
      </w:r>
      <w:r w:rsidR="0060553D" w:rsidRPr="00A23A68">
        <w:rPr>
          <w:rFonts w:ascii="Times New Roman" w:hAnsi="Times New Roman" w:cs="Times New Roman"/>
          <w:sz w:val="24"/>
          <w:szCs w:val="24"/>
          <w:lang w:val="en-GB"/>
        </w:rPr>
        <w:t xml:space="preserve"> validity of </w:t>
      </w:r>
      <w:r w:rsidR="0060553D" w:rsidRPr="00A23A68">
        <w:rPr>
          <w:rFonts w:ascii="Times New Roman" w:hAnsi="Times New Roman" w:cs="Times New Roman"/>
          <w:sz w:val="24"/>
          <w:szCs w:val="24"/>
          <w:lang w:val="en-GB"/>
        </w:rPr>
        <w:lastRenderedPageBreak/>
        <w:t>registered intellectual property rights.</w:t>
      </w:r>
      <w:r w:rsidR="00C05F7F" w:rsidRPr="00A23A68">
        <w:rPr>
          <w:rFonts w:ascii="Times New Roman" w:hAnsi="Times New Roman" w:cs="Times New Roman"/>
          <w:sz w:val="24"/>
          <w:szCs w:val="24"/>
          <w:lang w:val="en-GB"/>
        </w:rPr>
        <w:t xml:space="preserve"> </w:t>
      </w:r>
      <w:r w:rsidR="00FA2FB7" w:rsidRPr="00A23A68">
        <w:rPr>
          <w:rFonts w:ascii="Times New Roman" w:hAnsi="Times New Roman" w:cs="Times New Roman"/>
          <w:sz w:val="24"/>
          <w:szCs w:val="24"/>
          <w:lang w:val="en-GB"/>
        </w:rPr>
        <w:t xml:space="preserve">However, under paragraph 106 </w:t>
      </w:r>
      <w:r w:rsidR="003B0140" w:rsidRPr="00A23A68">
        <w:rPr>
          <w:rFonts w:ascii="Times New Roman" w:hAnsi="Times New Roman" w:cs="Times New Roman"/>
          <w:sz w:val="24"/>
          <w:szCs w:val="24"/>
          <w:lang w:val="en-GB"/>
        </w:rPr>
        <w:t>the Court</w:t>
      </w:r>
      <w:r w:rsidR="00FA2FB7" w:rsidRPr="00A23A68">
        <w:rPr>
          <w:rFonts w:ascii="Times New Roman" w:hAnsi="Times New Roman" w:cs="Times New Roman"/>
          <w:sz w:val="24"/>
          <w:szCs w:val="24"/>
          <w:lang w:val="en-GB"/>
        </w:rPr>
        <w:t xml:space="preserve"> stil</w:t>
      </w:r>
      <w:r w:rsidR="002951A7" w:rsidRPr="00A23A68">
        <w:rPr>
          <w:rFonts w:ascii="Times New Roman" w:hAnsi="Times New Roman" w:cs="Times New Roman"/>
          <w:sz w:val="24"/>
          <w:szCs w:val="24"/>
          <w:lang w:val="en-GB"/>
        </w:rPr>
        <w:t>l</w:t>
      </w:r>
      <w:r w:rsidR="00FA2FB7" w:rsidRPr="00A23A68">
        <w:rPr>
          <w:rFonts w:ascii="Times New Roman" w:hAnsi="Times New Roman" w:cs="Times New Roman"/>
          <w:sz w:val="24"/>
          <w:szCs w:val="24"/>
          <w:lang w:val="en-GB"/>
        </w:rPr>
        <w:t xml:space="preserve"> </w:t>
      </w:r>
      <w:r w:rsidR="002951A7" w:rsidRPr="00A23A68">
        <w:rPr>
          <w:rFonts w:ascii="Times New Roman" w:hAnsi="Times New Roman" w:cs="Times New Roman"/>
          <w:sz w:val="24"/>
          <w:szCs w:val="24"/>
          <w:lang w:val="en-GB"/>
        </w:rPr>
        <w:t>recognises</w:t>
      </w:r>
      <w:r w:rsidR="00FA2FB7" w:rsidRPr="00A23A68">
        <w:rPr>
          <w:rFonts w:ascii="Times New Roman" w:hAnsi="Times New Roman" w:cs="Times New Roman"/>
          <w:sz w:val="24"/>
          <w:szCs w:val="24"/>
          <w:lang w:val="en-GB"/>
        </w:rPr>
        <w:t xml:space="preserve"> </w:t>
      </w:r>
      <w:r w:rsidR="002951A7" w:rsidRPr="00A23A68">
        <w:rPr>
          <w:rFonts w:ascii="Times New Roman" w:hAnsi="Times New Roman" w:cs="Times New Roman"/>
          <w:sz w:val="24"/>
          <w:szCs w:val="24"/>
          <w:lang w:val="en-GB"/>
        </w:rPr>
        <w:t xml:space="preserve">a </w:t>
      </w:r>
      <w:r w:rsidR="00FA2FB7" w:rsidRPr="00A23A68">
        <w:rPr>
          <w:rFonts w:ascii="Times New Roman" w:hAnsi="Times New Roman" w:cs="Times New Roman"/>
          <w:sz w:val="24"/>
          <w:szCs w:val="24"/>
          <w:lang w:val="en-GB"/>
        </w:rPr>
        <w:t xml:space="preserve">narrow </w:t>
      </w:r>
      <w:r w:rsidR="002951A7" w:rsidRPr="00A23A68">
        <w:rPr>
          <w:rFonts w:ascii="Times New Roman" w:hAnsi="Times New Roman" w:cs="Times New Roman"/>
          <w:sz w:val="24"/>
          <w:szCs w:val="24"/>
          <w:lang w:val="en-GB"/>
        </w:rPr>
        <w:t>possibility</w:t>
      </w:r>
      <w:r w:rsidR="00FA2FB7" w:rsidRPr="00A23A68">
        <w:rPr>
          <w:rFonts w:ascii="Times New Roman" w:hAnsi="Times New Roman" w:cs="Times New Roman"/>
          <w:sz w:val="24"/>
          <w:szCs w:val="24"/>
          <w:lang w:val="en-GB"/>
        </w:rPr>
        <w:t xml:space="preserve"> of the </w:t>
      </w:r>
      <w:r w:rsidR="002951A7" w:rsidRPr="00A23A68">
        <w:rPr>
          <w:rFonts w:ascii="Times New Roman" w:hAnsi="Times New Roman" w:cs="Times New Roman"/>
          <w:sz w:val="24"/>
          <w:szCs w:val="24"/>
          <w:lang w:val="en-GB"/>
        </w:rPr>
        <w:t>application</w:t>
      </w:r>
      <w:r w:rsidR="00FA2FB7" w:rsidRPr="00A23A68">
        <w:rPr>
          <w:rFonts w:ascii="Times New Roman" w:hAnsi="Times New Roman" w:cs="Times New Roman"/>
          <w:sz w:val="24"/>
          <w:szCs w:val="24"/>
          <w:lang w:val="en-GB"/>
        </w:rPr>
        <w:t xml:space="preserve"> of the </w:t>
      </w:r>
      <w:r w:rsidR="00FA2FB7" w:rsidRPr="00A23A68">
        <w:rPr>
          <w:rFonts w:ascii="Times New Roman" w:hAnsi="Times New Roman" w:cs="Times New Roman"/>
          <w:i/>
          <w:iCs/>
          <w:sz w:val="24"/>
          <w:szCs w:val="24"/>
          <w:lang w:val="en-GB"/>
        </w:rPr>
        <w:t xml:space="preserve">Moçambique </w:t>
      </w:r>
      <w:r w:rsidR="00FA2FB7" w:rsidRPr="00A23A68">
        <w:rPr>
          <w:rFonts w:ascii="Times New Roman" w:hAnsi="Times New Roman" w:cs="Times New Roman"/>
          <w:sz w:val="24"/>
          <w:szCs w:val="24"/>
          <w:lang w:val="en-GB"/>
        </w:rPr>
        <w:t>rule</w:t>
      </w:r>
      <w:r w:rsidR="002951A7" w:rsidRPr="00A23A68">
        <w:rPr>
          <w:rFonts w:ascii="Times New Roman" w:hAnsi="Times New Roman" w:cs="Times New Roman"/>
          <w:sz w:val="24"/>
          <w:szCs w:val="24"/>
          <w:lang w:val="en-GB"/>
        </w:rPr>
        <w:t>, not the act of state doctrine,</w:t>
      </w:r>
      <w:r w:rsidR="00FA2FB7" w:rsidRPr="00A23A68">
        <w:rPr>
          <w:rFonts w:ascii="Times New Roman" w:hAnsi="Times New Roman" w:cs="Times New Roman"/>
          <w:sz w:val="24"/>
          <w:szCs w:val="24"/>
          <w:lang w:val="en-GB"/>
        </w:rPr>
        <w:t xml:space="preserve"> “at any rate where questions of validity are involved</w:t>
      </w:r>
      <w:r w:rsidR="003B0140" w:rsidRPr="00A23A68">
        <w:rPr>
          <w:rFonts w:ascii="Times New Roman" w:hAnsi="Times New Roman" w:cs="Times New Roman"/>
          <w:sz w:val="24"/>
          <w:szCs w:val="24"/>
          <w:lang w:val="en-GB"/>
        </w:rPr>
        <w:t xml:space="preserve">”, </w:t>
      </w:r>
      <w:r w:rsidR="008A16DA" w:rsidRPr="00A23A68">
        <w:rPr>
          <w:rFonts w:ascii="Times New Roman" w:hAnsi="Times New Roman" w:cs="Times New Roman"/>
          <w:sz w:val="24"/>
          <w:szCs w:val="24"/>
          <w:lang w:val="en-GB"/>
        </w:rPr>
        <w:t>and sees</w:t>
      </w:r>
      <w:r w:rsidR="003B0140" w:rsidRPr="00A23A68">
        <w:rPr>
          <w:rFonts w:ascii="Times New Roman" w:hAnsi="Times New Roman" w:cs="Times New Roman"/>
          <w:sz w:val="24"/>
          <w:szCs w:val="24"/>
          <w:lang w:val="en-GB"/>
        </w:rPr>
        <w:t xml:space="preserve"> the rule </w:t>
      </w:r>
      <w:r w:rsidR="008A16DA" w:rsidRPr="00A23A68">
        <w:rPr>
          <w:rFonts w:ascii="Times New Roman" w:hAnsi="Times New Roman" w:cs="Times New Roman"/>
          <w:sz w:val="24"/>
          <w:szCs w:val="24"/>
          <w:lang w:val="en-GB"/>
        </w:rPr>
        <w:t>as a</w:t>
      </w:r>
      <w:r w:rsidR="003B0140" w:rsidRPr="00A23A68">
        <w:rPr>
          <w:rFonts w:ascii="Times New Roman" w:hAnsi="Times New Roman" w:cs="Times New Roman"/>
          <w:sz w:val="24"/>
          <w:szCs w:val="24"/>
          <w:lang w:val="en-GB"/>
        </w:rPr>
        <w:t xml:space="preserve"> “part of the rationale for article 22(4) of the Brussels I Regulation.</w:t>
      </w:r>
      <w:r w:rsidR="00FA2FB7" w:rsidRPr="00A23A68">
        <w:rPr>
          <w:rStyle w:val="FootnoteReference"/>
          <w:rFonts w:ascii="Times New Roman" w:hAnsi="Times New Roman" w:cs="Times New Roman"/>
          <w:sz w:val="24"/>
          <w:szCs w:val="24"/>
          <w:lang w:val="en-GB"/>
        </w:rPr>
        <w:footnoteReference w:id="31"/>
      </w:r>
    </w:p>
    <w:p w:rsidR="006B1C14" w:rsidRPr="00A23A68" w:rsidRDefault="006B1C14" w:rsidP="00EC1217">
      <w:pPr>
        <w:autoSpaceDE w:val="0"/>
        <w:autoSpaceDN w:val="0"/>
        <w:adjustRightInd w:val="0"/>
        <w:spacing w:after="0" w:line="360" w:lineRule="auto"/>
        <w:jc w:val="both"/>
        <w:rPr>
          <w:rFonts w:ascii="Times New Roman" w:hAnsi="Times New Roman" w:cs="Times New Roman"/>
          <w:sz w:val="24"/>
          <w:szCs w:val="24"/>
          <w:lang w:val="en-GB"/>
        </w:rPr>
      </w:pPr>
    </w:p>
    <w:p w:rsidR="006B1C14" w:rsidRPr="00A23A68" w:rsidRDefault="00F43E57" w:rsidP="00EC1217">
      <w:pPr>
        <w:autoSpaceDE w:val="0"/>
        <w:autoSpaceDN w:val="0"/>
        <w:adjustRightInd w:val="0"/>
        <w:spacing w:after="0" w:line="360" w:lineRule="auto"/>
        <w:jc w:val="both"/>
        <w:rPr>
          <w:rFonts w:ascii="Times New Roman" w:hAnsi="Times New Roman" w:cs="Times New Roman"/>
          <w:sz w:val="24"/>
          <w:szCs w:val="24"/>
          <w:lang w:val="en-GB"/>
        </w:rPr>
      </w:pPr>
      <w:r w:rsidRPr="00A23A68">
        <w:rPr>
          <w:rFonts w:ascii="Times New Roman" w:hAnsi="Times New Roman" w:cs="Times New Roman"/>
          <w:sz w:val="24"/>
          <w:szCs w:val="24"/>
          <w:lang w:val="en-GB"/>
        </w:rPr>
        <w:t>One might also question whether</w:t>
      </w:r>
      <w:r w:rsidR="00EB3439" w:rsidRPr="00A23A68">
        <w:rPr>
          <w:rFonts w:ascii="Times New Roman" w:hAnsi="Times New Roman" w:cs="Times New Roman"/>
          <w:sz w:val="24"/>
          <w:szCs w:val="24"/>
          <w:lang w:val="en-GB"/>
        </w:rPr>
        <w:t xml:space="preserve"> it</w:t>
      </w:r>
      <w:r w:rsidRPr="00A23A68">
        <w:rPr>
          <w:rFonts w:ascii="Times New Roman" w:hAnsi="Times New Roman" w:cs="Times New Roman"/>
          <w:sz w:val="24"/>
          <w:szCs w:val="24"/>
          <w:lang w:val="en-GB"/>
        </w:rPr>
        <w:t xml:space="preserve"> was</w:t>
      </w:r>
      <w:r w:rsidR="00EB3439" w:rsidRPr="00A23A68">
        <w:rPr>
          <w:rFonts w:ascii="Times New Roman" w:hAnsi="Times New Roman" w:cs="Times New Roman"/>
          <w:sz w:val="24"/>
          <w:szCs w:val="24"/>
          <w:lang w:val="en-GB"/>
        </w:rPr>
        <w:t xml:space="preserve"> appropriate</w:t>
      </w:r>
      <w:r w:rsidR="00070A47" w:rsidRPr="00A23A68">
        <w:rPr>
          <w:rFonts w:ascii="Times New Roman" w:hAnsi="Times New Roman" w:cs="Times New Roman"/>
          <w:sz w:val="24"/>
          <w:szCs w:val="24"/>
          <w:lang w:val="en-GB"/>
        </w:rPr>
        <w:t xml:space="preserve">, as </w:t>
      </w:r>
      <w:r w:rsidR="003D1FDC" w:rsidRPr="00A23A68">
        <w:rPr>
          <w:rFonts w:ascii="Times New Roman" w:hAnsi="Times New Roman" w:cs="Times New Roman"/>
          <w:sz w:val="24"/>
          <w:szCs w:val="24"/>
          <w:lang w:val="en-GB"/>
        </w:rPr>
        <w:t xml:space="preserve">a </w:t>
      </w:r>
      <w:r w:rsidR="00070A47" w:rsidRPr="00A23A68">
        <w:rPr>
          <w:rFonts w:ascii="Times New Roman" w:hAnsi="Times New Roman" w:cs="Times New Roman"/>
          <w:sz w:val="24"/>
          <w:szCs w:val="24"/>
          <w:lang w:val="en-GB"/>
        </w:rPr>
        <w:t>matter of policy,</w:t>
      </w:r>
      <w:r w:rsidR="00EB3439" w:rsidRPr="00A23A68">
        <w:rPr>
          <w:rFonts w:ascii="Times New Roman" w:hAnsi="Times New Roman" w:cs="Times New Roman"/>
          <w:sz w:val="24"/>
          <w:szCs w:val="24"/>
          <w:lang w:val="en-GB"/>
        </w:rPr>
        <w:t xml:space="preserve"> to use </w:t>
      </w:r>
      <w:r w:rsidR="003D1FDC" w:rsidRPr="00A23A68">
        <w:rPr>
          <w:rFonts w:ascii="Times New Roman" w:hAnsi="Times New Roman" w:cs="Times New Roman"/>
          <w:sz w:val="24"/>
          <w:szCs w:val="24"/>
          <w:lang w:val="en-GB"/>
        </w:rPr>
        <w:t>a</w:t>
      </w:r>
      <w:r w:rsidR="00070A47" w:rsidRPr="00A23A68">
        <w:rPr>
          <w:rFonts w:ascii="Times New Roman" w:hAnsi="Times New Roman" w:cs="Times New Roman"/>
          <w:sz w:val="24"/>
          <w:szCs w:val="24"/>
          <w:lang w:val="en-GB"/>
        </w:rPr>
        <w:t xml:space="preserve"> real property</w:t>
      </w:r>
      <w:r w:rsidR="00EB3439" w:rsidRPr="00A23A68">
        <w:rPr>
          <w:rFonts w:ascii="Times New Roman" w:hAnsi="Times New Roman" w:cs="Times New Roman"/>
          <w:sz w:val="24"/>
          <w:szCs w:val="24"/>
          <w:lang w:val="en-GB"/>
        </w:rPr>
        <w:t xml:space="preserve"> </w:t>
      </w:r>
      <w:r w:rsidR="00070A47" w:rsidRPr="00A23A68">
        <w:rPr>
          <w:rFonts w:ascii="Times New Roman" w:hAnsi="Times New Roman" w:cs="Times New Roman"/>
          <w:sz w:val="24"/>
          <w:szCs w:val="24"/>
          <w:lang w:val="en-GB"/>
        </w:rPr>
        <w:t>analogy</w:t>
      </w:r>
      <w:r w:rsidR="00EB3439" w:rsidRPr="00A23A68">
        <w:rPr>
          <w:rFonts w:ascii="Times New Roman" w:hAnsi="Times New Roman" w:cs="Times New Roman"/>
          <w:sz w:val="24"/>
          <w:szCs w:val="24"/>
          <w:lang w:val="en-GB"/>
        </w:rPr>
        <w:t xml:space="preserve"> for the justiciability of </w:t>
      </w:r>
      <w:r w:rsidR="00070A47" w:rsidRPr="00A23A68">
        <w:rPr>
          <w:rFonts w:ascii="Times New Roman" w:hAnsi="Times New Roman" w:cs="Times New Roman"/>
          <w:sz w:val="24"/>
          <w:szCs w:val="24"/>
          <w:lang w:val="en-GB"/>
        </w:rPr>
        <w:t>foreign</w:t>
      </w:r>
      <w:r w:rsidRPr="00A23A68">
        <w:rPr>
          <w:rFonts w:ascii="Times New Roman" w:hAnsi="Times New Roman" w:cs="Times New Roman"/>
          <w:sz w:val="24"/>
          <w:szCs w:val="24"/>
          <w:lang w:val="en-GB"/>
        </w:rPr>
        <w:t xml:space="preserve"> intellectual property rights.</w:t>
      </w:r>
      <w:r w:rsidR="00EB3439" w:rsidRPr="00A23A68">
        <w:rPr>
          <w:rFonts w:ascii="Times New Roman" w:hAnsi="Times New Roman" w:cs="Times New Roman"/>
          <w:sz w:val="24"/>
          <w:szCs w:val="24"/>
          <w:lang w:val="en-GB"/>
        </w:rPr>
        <w:t xml:space="preserve"> Is, in other words, </w:t>
      </w:r>
      <w:r w:rsidR="003D1FDC" w:rsidRPr="00A23A68">
        <w:rPr>
          <w:rFonts w:ascii="Times New Roman" w:hAnsi="Times New Roman" w:cs="Times New Roman"/>
          <w:sz w:val="24"/>
          <w:szCs w:val="24"/>
          <w:lang w:val="en-GB"/>
        </w:rPr>
        <w:t xml:space="preserve">the </w:t>
      </w:r>
      <w:r w:rsidR="00EB3439" w:rsidRPr="00A23A68">
        <w:rPr>
          <w:rFonts w:ascii="Times New Roman" w:eastAsia="Times New Roman" w:hAnsi="Times New Roman" w:cs="Times New Roman"/>
          <w:color w:val="000000"/>
          <w:sz w:val="24"/>
          <w:szCs w:val="24"/>
          <w:lang w:val="en-GB"/>
        </w:rPr>
        <w:t xml:space="preserve">holding </w:t>
      </w:r>
      <w:r w:rsidR="003D1FDC" w:rsidRPr="00A23A68">
        <w:rPr>
          <w:rFonts w:ascii="Times New Roman" w:eastAsia="Times New Roman" w:hAnsi="Times New Roman" w:cs="Times New Roman"/>
          <w:color w:val="000000"/>
          <w:sz w:val="24"/>
          <w:szCs w:val="24"/>
          <w:lang w:val="en-GB"/>
        </w:rPr>
        <w:t xml:space="preserve">of </w:t>
      </w:r>
      <w:r w:rsidR="00EB3439" w:rsidRPr="00A23A68">
        <w:rPr>
          <w:rFonts w:ascii="Times New Roman" w:eastAsia="Times New Roman" w:hAnsi="Times New Roman" w:cs="Times New Roman"/>
          <w:color w:val="000000"/>
          <w:sz w:val="24"/>
          <w:szCs w:val="24"/>
          <w:lang w:val="en-GB"/>
        </w:rPr>
        <w:t xml:space="preserve">intellectual property rights the </w:t>
      </w:r>
      <w:r w:rsidR="00070A47" w:rsidRPr="00A23A68">
        <w:rPr>
          <w:rFonts w:ascii="Times New Roman" w:eastAsia="Times New Roman" w:hAnsi="Times New Roman" w:cs="Times New Roman"/>
          <w:color w:val="000000"/>
          <w:sz w:val="24"/>
          <w:szCs w:val="24"/>
          <w:lang w:val="en-GB"/>
        </w:rPr>
        <w:t>same as owning “real” property?</w:t>
      </w:r>
      <w:r w:rsidR="00EB3439" w:rsidRPr="00A23A68">
        <w:rPr>
          <w:rFonts w:ascii="Times New Roman" w:eastAsia="Times New Roman" w:hAnsi="Times New Roman" w:cs="Times New Roman"/>
          <w:color w:val="000000"/>
          <w:sz w:val="24"/>
          <w:szCs w:val="24"/>
          <w:lang w:val="en-GB"/>
        </w:rPr>
        <w:t xml:space="preserve"> </w:t>
      </w:r>
      <w:r w:rsidR="009A1168" w:rsidRPr="00A23A68">
        <w:rPr>
          <w:rFonts w:ascii="Times New Roman" w:hAnsi="Times New Roman" w:cs="Times New Roman"/>
          <w:sz w:val="24"/>
          <w:szCs w:val="24"/>
          <w:lang w:val="en-GB"/>
        </w:rPr>
        <w:t xml:space="preserve">Many intellectual property lawyers today bemoan the misguided analogy between real property and intellectual property, rooting it in unfortunate nineteenth-century labeling retained under the strength of a rights-holders’ lobby dominated by multinational corporations. </w:t>
      </w:r>
      <w:r w:rsidR="009A1168" w:rsidRPr="00A23A68">
        <w:rPr>
          <w:rFonts w:ascii="Times New Roman" w:eastAsia="Times New Roman" w:hAnsi="Times New Roman" w:cs="Times New Roman"/>
          <w:color w:val="000000"/>
          <w:sz w:val="24"/>
          <w:szCs w:val="24"/>
          <w:lang w:val="en-GB" w:eastAsia="ar-SA"/>
        </w:rPr>
        <w:t>In their separate seminal articles</w:t>
      </w:r>
      <w:r w:rsidR="00060E13" w:rsidRPr="00A23A68">
        <w:rPr>
          <w:rFonts w:ascii="Times New Roman" w:eastAsia="Times New Roman" w:hAnsi="Times New Roman" w:cs="Times New Roman"/>
          <w:color w:val="000000"/>
          <w:sz w:val="24"/>
          <w:szCs w:val="24"/>
          <w:lang w:val="en-GB" w:eastAsia="ar-SA"/>
        </w:rPr>
        <w:t>,</w:t>
      </w:r>
      <w:r w:rsidR="009A1168" w:rsidRPr="00A23A68">
        <w:rPr>
          <w:rFonts w:ascii="Times New Roman" w:eastAsia="Times New Roman" w:hAnsi="Times New Roman" w:cs="Times New Roman"/>
          <w:color w:val="000000"/>
          <w:sz w:val="24"/>
          <w:szCs w:val="24"/>
          <w:lang w:val="en-GB" w:eastAsia="ar-SA"/>
        </w:rPr>
        <w:t xml:space="preserve"> Professors Mark Lemley and </w:t>
      </w:r>
      <w:r w:rsidR="009A1168" w:rsidRPr="00A23A68">
        <w:rPr>
          <w:rFonts w:ascii="Times New Roman" w:hAnsi="Times New Roman" w:cs="Times New Roman"/>
          <w:sz w:val="24"/>
          <w:szCs w:val="24"/>
          <w:lang w:val="en-GB"/>
        </w:rPr>
        <w:t>Stewart Sterk</w:t>
      </w:r>
      <w:r w:rsidR="009A1168" w:rsidRPr="00A23A68">
        <w:rPr>
          <w:rFonts w:ascii="Times New Roman" w:eastAsia="Times New Roman" w:hAnsi="Times New Roman" w:cs="Times New Roman"/>
          <w:color w:val="000000"/>
          <w:sz w:val="24"/>
          <w:szCs w:val="24"/>
          <w:lang w:val="en-GB" w:eastAsia="ar-SA"/>
        </w:rPr>
        <w:t xml:space="preserve"> explored the problems of analogis</w:t>
      </w:r>
      <w:r w:rsidR="00E227EB" w:rsidRPr="00A23A68">
        <w:rPr>
          <w:rFonts w:ascii="Times New Roman" w:eastAsia="Times New Roman" w:hAnsi="Times New Roman" w:cs="Times New Roman"/>
          <w:color w:val="000000"/>
          <w:sz w:val="24"/>
          <w:szCs w:val="24"/>
          <w:lang w:val="en-GB" w:eastAsia="ar-SA"/>
        </w:rPr>
        <w:t>ing</w:t>
      </w:r>
      <w:r w:rsidR="009A1168" w:rsidRPr="00A23A68">
        <w:rPr>
          <w:rFonts w:ascii="Times New Roman" w:eastAsia="Times New Roman" w:hAnsi="Times New Roman" w:cs="Times New Roman"/>
          <w:color w:val="000000"/>
          <w:sz w:val="24"/>
          <w:szCs w:val="24"/>
          <w:lang w:val="en-GB" w:eastAsia="ar-SA"/>
        </w:rPr>
        <w:t xml:space="preserve"> real property to rights in intellectual creations and inventions. They both find significant problems with this uneasy analogy and, based on the economic and doctrinal understanding of property, describe fundamental differences between real property and intangible intellectual property.</w:t>
      </w:r>
      <w:r w:rsidR="00CA1A47" w:rsidRPr="00A23A68">
        <w:rPr>
          <w:rStyle w:val="FootnoteReference"/>
          <w:rFonts w:ascii="Times New Roman" w:eastAsia="Times New Roman" w:hAnsi="Times New Roman" w:cs="Times New Roman"/>
          <w:color w:val="000000"/>
          <w:sz w:val="24"/>
          <w:szCs w:val="24"/>
          <w:lang w:val="en-GB" w:eastAsia="ar-SA"/>
        </w:rPr>
        <w:footnoteReference w:id="32"/>
      </w:r>
      <w:r w:rsidR="009A1168" w:rsidRPr="00A23A68">
        <w:rPr>
          <w:rFonts w:ascii="Times New Roman" w:eastAsia="Times New Roman" w:hAnsi="Times New Roman" w:cs="Times New Roman"/>
          <w:color w:val="000000"/>
          <w:sz w:val="24"/>
          <w:szCs w:val="24"/>
          <w:lang w:val="en-GB" w:eastAsia="ar-SA"/>
        </w:rPr>
        <w:t xml:space="preserve"> </w:t>
      </w:r>
      <w:r w:rsidR="009A1168" w:rsidRPr="00A23A68">
        <w:rPr>
          <w:rFonts w:ascii="Times New Roman" w:hAnsi="Times New Roman" w:cs="Times New Roman"/>
          <w:sz w:val="24"/>
          <w:szCs w:val="24"/>
          <w:lang w:val="en-GB"/>
        </w:rPr>
        <w:t>Their argument is essentially that using the term ‘‘property’’ suggests a sovereignty over intellectual creations that has never existed in law and is not justified by the rationales underpinning these laws.</w:t>
      </w:r>
      <w:r w:rsidR="009A1168" w:rsidRPr="00A23A68">
        <w:rPr>
          <w:rStyle w:val="FootnoteReference"/>
          <w:rFonts w:ascii="Times New Roman" w:hAnsi="Times New Roman" w:cs="Times New Roman"/>
          <w:sz w:val="24"/>
          <w:szCs w:val="24"/>
          <w:lang w:val="en-GB"/>
        </w:rPr>
        <w:footnoteReference w:id="33"/>
      </w:r>
      <w:r w:rsidR="009A1168" w:rsidRPr="00A23A68">
        <w:rPr>
          <w:rFonts w:ascii="Times New Roman" w:hAnsi="Times New Roman" w:cs="Times New Roman"/>
          <w:sz w:val="24"/>
          <w:szCs w:val="24"/>
          <w:lang w:val="en-GB"/>
        </w:rPr>
        <w:t xml:space="preserve"> </w:t>
      </w:r>
    </w:p>
    <w:p w:rsidR="006B1C14" w:rsidRPr="00A23A68" w:rsidRDefault="006B1C14" w:rsidP="00EC1217">
      <w:pPr>
        <w:autoSpaceDE w:val="0"/>
        <w:autoSpaceDN w:val="0"/>
        <w:adjustRightInd w:val="0"/>
        <w:spacing w:after="0" w:line="360" w:lineRule="auto"/>
        <w:jc w:val="both"/>
        <w:rPr>
          <w:rFonts w:ascii="Times New Roman" w:hAnsi="Times New Roman" w:cs="Times New Roman"/>
          <w:sz w:val="24"/>
          <w:szCs w:val="24"/>
          <w:lang w:val="en-GB"/>
        </w:rPr>
      </w:pPr>
    </w:p>
    <w:p w:rsidR="006B1C14" w:rsidRPr="00A23A68" w:rsidRDefault="0072188C" w:rsidP="00EC1217">
      <w:pPr>
        <w:autoSpaceDE w:val="0"/>
        <w:autoSpaceDN w:val="0"/>
        <w:adjustRightInd w:val="0"/>
        <w:spacing w:after="0" w:line="360" w:lineRule="auto"/>
        <w:jc w:val="both"/>
        <w:rPr>
          <w:rFonts w:ascii="Times New Roman" w:hAnsi="Times New Roman" w:cs="Times New Roman"/>
          <w:sz w:val="24"/>
          <w:szCs w:val="24"/>
          <w:lang w:val="en-GB"/>
        </w:rPr>
      </w:pPr>
      <w:r w:rsidRPr="00A23A68">
        <w:rPr>
          <w:rFonts w:ascii="Times New Roman" w:eastAsia="Times New Roman" w:hAnsi="Times New Roman" w:cs="Times New Roman"/>
          <w:color w:val="000000"/>
          <w:sz w:val="24"/>
          <w:szCs w:val="24"/>
          <w:lang w:val="en-GB" w:eastAsia="ar-SA"/>
        </w:rPr>
        <w:t xml:space="preserve">For that reason, courts need to justify how the divergent principles of each area of law will comparatively and mutually apply to each other, if they wish to invoke the analogy with the real property. </w:t>
      </w:r>
      <w:r w:rsidR="006B1C14" w:rsidRPr="00A23A68">
        <w:rPr>
          <w:rFonts w:ascii="Times New Roman" w:eastAsia="Times New Roman" w:hAnsi="Times New Roman" w:cs="Times New Roman"/>
          <w:color w:val="000000"/>
          <w:sz w:val="24"/>
          <w:szCs w:val="24"/>
          <w:lang w:val="en-GB" w:eastAsia="ar-SA"/>
        </w:rPr>
        <w:t xml:space="preserve">As can been seen from the previous English case law, the (mis)analogising of real property to rights in intellectual creations and inventions has impeded the justiciability of the foreign intellectual property rights </w:t>
      </w:r>
      <w:r w:rsidR="003D1FDC" w:rsidRPr="00A23A68">
        <w:rPr>
          <w:rFonts w:ascii="Times New Roman" w:eastAsia="Times New Roman" w:hAnsi="Times New Roman" w:cs="Times New Roman"/>
          <w:color w:val="000000"/>
          <w:sz w:val="24"/>
          <w:szCs w:val="24"/>
          <w:lang w:val="en-GB" w:eastAsia="ar-SA"/>
        </w:rPr>
        <w:t xml:space="preserve">for </w:t>
      </w:r>
      <w:r w:rsidR="006B1C14" w:rsidRPr="00A23A68">
        <w:rPr>
          <w:rFonts w:ascii="Times New Roman" w:eastAsia="Times New Roman" w:hAnsi="Times New Roman" w:cs="Times New Roman"/>
          <w:color w:val="000000"/>
          <w:sz w:val="24"/>
          <w:szCs w:val="24"/>
          <w:lang w:val="en-GB" w:eastAsia="ar-SA"/>
        </w:rPr>
        <w:t xml:space="preserve">more than a century. </w:t>
      </w:r>
      <w:r w:rsidR="00070A47" w:rsidRPr="00A23A68">
        <w:rPr>
          <w:rFonts w:ascii="Times New Roman" w:eastAsia="Times New Roman" w:hAnsi="Times New Roman" w:cs="Times New Roman"/>
          <w:color w:val="000000"/>
          <w:sz w:val="24"/>
          <w:szCs w:val="24"/>
          <w:lang w:val="en-GB" w:eastAsia="ar-SA"/>
        </w:rPr>
        <w:t>The</w:t>
      </w:r>
      <w:r w:rsidR="00070A47" w:rsidRPr="00A23A68">
        <w:rPr>
          <w:rFonts w:ascii="Times New Roman" w:eastAsia="BerkeleyStd-Medium" w:hAnsi="Times New Roman" w:cs="Times New Roman"/>
          <w:color w:val="000000"/>
          <w:sz w:val="24"/>
          <w:szCs w:val="24"/>
          <w:lang w:val="en-GB" w:eastAsia="ar-SA"/>
        </w:rPr>
        <w:t xml:space="preserve"> property gloss over intellectual property rights, as Professor Peter </w:t>
      </w:r>
      <w:r w:rsidR="00070A47" w:rsidRPr="00A23A68">
        <w:rPr>
          <w:rFonts w:ascii="Times New Roman" w:eastAsia="Times New Roman" w:hAnsi="Times New Roman" w:cs="Times New Roman"/>
          <w:color w:val="000000"/>
          <w:sz w:val="24"/>
          <w:szCs w:val="24"/>
          <w:lang w:val="en-GB" w:eastAsia="ar-SA"/>
        </w:rPr>
        <w:t xml:space="preserve">Yu points out, might have confused </w:t>
      </w:r>
      <w:r w:rsidR="00070A47" w:rsidRPr="00A23A68">
        <w:rPr>
          <w:rFonts w:ascii="Times New Roman" w:eastAsia="BerkeleyStd-Medium" w:hAnsi="Times New Roman" w:cs="Times New Roman"/>
          <w:color w:val="000000"/>
          <w:sz w:val="24"/>
          <w:szCs w:val="24"/>
          <w:lang w:val="en-GB" w:eastAsia="ar-SA"/>
        </w:rPr>
        <w:t>judges</w:t>
      </w:r>
      <w:r w:rsidR="00984A46" w:rsidRPr="00A23A68">
        <w:rPr>
          <w:rFonts w:ascii="Times New Roman" w:eastAsia="BerkeleyStd-Medium" w:hAnsi="Times New Roman" w:cs="Times New Roman"/>
          <w:color w:val="000000"/>
          <w:sz w:val="24"/>
          <w:szCs w:val="24"/>
          <w:lang w:val="en-GB" w:eastAsia="ar-SA"/>
        </w:rPr>
        <w:t>,</w:t>
      </w:r>
      <w:r w:rsidR="00070A47" w:rsidRPr="00A23A68">
        <w:rPr>
          <w:rFonts w:ascii="Times New Roman" w:eastAsia="BerkeleyStd-Medium" w:hAnsi="Times New Roman" w:cs="Times New Roman"/>
          <w:color w:val="000000"/>
          <w:sz w:val="24"/>
          <w:szCs w:val="24"/>
          <w:lang w:val="en-GB" w:eastAsia="ar-SA"/>
        </w:rPr>
        <w:t xml:space="preserve"> notwithstanding the significant differences between attributes of real property and those of intellectual property.</w:t>
      </w:r>
      <w:r w:rsidR="00070A47" w:rsidRPr="00A23A68">
        <w:rPr>
          <w:rStyle w:val="FootnoteReference"/>
          <w:rFonts w:ascii="Times New Roman" w:eastAsia="BerkeleyStd-Medium" w:hAnsi="Times New Roman" w:cs="Times New Roman"/>
          <w:color w:val="000000"/>
          <w:sz w:val="24"/>
          <w:szCs w:val="24"/>
          <w:lang w:val="en-GB" w:eastAsia="ar-SA"/>
        </w:rPr>
        <w:footnoteReference w:id="34"/>
      </w:r>
      <w:r w:rsidR="00070A47" w:rsidRPr="00A23A68">
        <w:rPr>
          <w:rFonts w:ascii="Times New Roman" w:eastAsia="BerkeleyStd-Medium" w:hAnsi="Times New Roman" w:cs="Times New Roman"/>
          <w:color w:val="000000"/>
          <w:sz w:val="24"/>
          <w:szCs w:val="24"/>
          <w:lang w:val="en-GB" w:eastAsia="ar-SA"/>
        </w:rPr>
        <w:t xml:space="preserve"> </w:t>
      </w:r>
      <w:r w:rsidRPr="00A23A68">
        <w:rPr>
          <w:rFonts w:ascii="Times New Roman" w:eastAsia="Calibri" w:hAnsi="Times New Roman" w:cs="Times New Roman"/>
          <w:sz w:val="24"/>
          <w:szCs w:val="24"/>
          <w:lang w:val="en-GB"/>
        </w:rPr>
        <w:t xml:space="preserve">This </w:t>
      </w:r>
      <w:r w:rsidRPr="00A23A68">
        <w:rPr>
          <w:rFonts w:ascii="Times New Roman" w:hAnsi="Times New Roman" w:cs="Times New Roman"/>
          <w:sz w:val="24"/>
          <w:szCs w:val="24"/>
          <w:lang w:val="en-GB"/>
        </w:rPr>
        <w:t>brings us to another</w:t>
      </w:r>
      <w:r w:rsidRPr="00A23A68">
        <w:rPr>
          <w:rFonts w:ascii="Times New Roman" w:eastAsia="Calibri" w:hAnsi="Times New Roman" w:cs="Times New Roman"/>
          <w:sz w:val="24"/>
          <w:szCs w:val="24"/>
          <w:lang w:val="en-GB"/>
        </w:rPr>
        <w:t xml:space="preserve"> conclusion, as </w:t>
      </w:r>
      <w:r w:rsidR="006B1C14" w:rsidRPr="00A23A68">
        <w:rPr>
          <w:rFonts w:ascii="Times New Roman" w:hAnsi="Times New Roman" w:cs="Times New Roman"/>
          <w:sz w:val="24"/>
          <w:szCs w:val="24"/>
          <w:lang w:val="en-GB"/>
        </w:rPr>
        <w:t xml:space="preserve">Professor Peter </w:t>
      </w:r>
      <w:r w:rsidRPr="00A23A68">
        <w:rPr>
          <w:rFonts w:ascii="Times New Roman" w:eastAsia="Calibri" w:hAnsi="Times New Roman" w:cs="Times New Roman"/>
          <w:sz w:val="24"/>
          <w:szCs w:val="24"/>
          <w:lang w:val="en-GB"/>
        </w:rPr>
        <w:t xml:space="preserve">Drahos writes: </w:t>
      </w:r>
      <w:r w:rsidRPr="00A23A68">
        <w:rPr>
          <w:rFonts w:ascii="Times New Roman" w:eastAsia="Calibri" w:hAnsi="Times New Roman" w:cs="Times New Roman"/>
          <w:sz w:val="24"/>
          <w:szCs w:val="24"/>
          <w:lang w:val="en-GB"/>
        </w:rPr>
        <w:lastRenderedPageBreak/>
        <w:t>“We would not know who the real winners and losers are when states, legislatures and judges shift the boundaries of abstract objects and draw new enclosure lines in the intellectual commons“.</w:t>
      </w:r>
      <w:r w:rsidRPr="00A23A68">
        <w:rPr>
          <w:rStyle w:val="FootnoteReference"/>
          <w:rFonts w:ascii="Times New Roman" w:eastAsia="Calibri" w:hAnsi="Times New Roman" w:cs="Times New Roman"/>
          <w:sz w:val="24"/>
          <w:szCs w:val="24"/>
          <w:lang w:val="en-GB"/>
        </w:rPr>
        <w:footnoteReference w:id="35"/>
      </w:r>
    </w:p>
    <w:p w:rsidR="006B1C14" w:rsidRPr="00A23A68" w:rsidRDefault="006B1C14" w:rsidP="00EC1217">
      <w:pPr>
        <w:autoSpaceDE w:val="0"/>
        <w:autoSpaceDN w:val="0"/>
        <w:adjustRightInd w:val="0"/>
        <w:spacing w:after="0" w:line="360" w:lineRule="auto"/>
        <w:jc w:val="both"/>
        <w:rPr>
          <w:rFonts w:ascii="Times New Roman" w:hAnsi="Times New Roman" w:cs="Times New Roman"/>
          <w:sz w:val="24"/>
          <w:szCs w:val="24"/>
          <w:lang w:val="en-GB"/>
        </w:rPr>
      </w:pPr>
    </w:p>
    <w:p w:rsidR="006B1C14" w:rsidRPr="00A23A68" w:rsidRDefault="0072188C" w:rsidP="00EC1217">
      <w:pPr>
        <w:autoSpaceDE w:val="0"/>
        <w:autoSpaceDN w:val="0"/>
        <w:adjustRightInd w:val="0"/>
        <w:spacing w:after="0" w:line="360" w:lineRule="auto"/>
        <w:jc w:val="both"/>
        <w:rPr>
          <w:rFonts w:ascii="Times New Roman" w:eastAsia="TimesNewRoman" w:hAnsi="Times New Roman" w:cs="Times New Roman"/>
          <w:sz w:val="24"/>
          <w:szCs w:val="24"/>
          <w:lang w:val="en-GB"/>
        </w:rPr>
      </w:pPr>
      <w:r w:rsidRPr="00A23A68">
        <w:rPr>
          <w:rFonts w:ascii="Times New Roman" w:eastAsia="Times New Roman" w:hAnsi="Times New Roman" w:cs="Times New Roman"/>
          <w:color w:val="000000"/>
          <w:sz w:val="24"/>
          <w:szCs w:val="24"/>
          <w:lang w:val="en-GB" w:eastAsia="ar-SA"/>
        </w:rPr>
        <w:t xml:space="preserve">All these </w:t>
      </w:r>
      <w:r w:rsidR="001C4F41" w:rsidRPr="00A23A68">
        <w:rPr>
          <w:rFonts w:ascii="Times New Roman" w:eastAsia="Times New Roman" w:hAnsi="Times New Roman" w:cs="Times New Roman"/>
          <w:color w:val="000000"/>
          <w:sz w:val="24"/>
          <w:szCs w:val="24"/>
          <w:lang w:val="en-GB" w:eastAsia="ar-SA"/>
        </w:rPr>
        <w:t>points demonstrate</w:t>
      </w:r>
      <w:r w:rsidRPr="00A23A68">
        <w:rPr>
          <w:rFonts w:ascii="Times New Roman" w:eastAsia="Times New Roman" w:hAnsi="Times New Roman" w:cs="Times New Roman"/>
          <w:color w:val="000000"/>
          <w:sz w:val="24"/>
          <w:szCs w:val="24"/>
          <w:lang w:val="en-GB" w:eastAsia="ar-SA"/>
        </w:rPr>
        <w:t xml:space="preserve"> that </w:t>
      </w:r>
      <w:r w:rsidR="006B1C14" w:rsidRPr="00A23A68">
        <w:rPr>
          <w:rFonts w:ascii="Times New Roman" w:eastAsia="Times New Roman" w:hAnsi="Times New Roman" w:cs="Times New Roman"/>
          <w:color w:val="000000"/>
          <w:sz w:val="24"/>
          <w:szCs w:val="24"/>
          <w:lang w:val="en-GB" w:eastAsia="ar-SA"/>
        </w:rPr>
        <w:t>“</w:t>
      </w:r>
      <w:r w:rsidRPr="00A23A68">
        <w:rPr>
          <w:rFonts w:ascii="Times New Roman" w:eastAsia="Times New Roman" w:hAnsi="Times New Roman" w:cs="Times New Roman"/>
          <w:color w:val="000000"/>
          <w:sz w:val="24"/>
          <w:szCs w:val="24"/>
          <w:lang w:val="en-GB" w:eastAsia="ar-SA"/>
        </w:rPr>
        <w:t>reasoning by analogy is as dangerous as it is ubiquitous”.</w:t>
      </w:r>
      <w:r w:rsidRPr="00A23A68">
        <w:rPr>
          <w:rStyle w:val="FootnoteReference"/>
          <w:rFonts w:ascii="Times New Roman" w:eastAsia="Times New Roman" w:hAnsi="Times New Roman" w:cs="Times New Roman"/>
          <w:color w:val="000000"/>
          <w:sz w:val="24"/>
          <w:szCs w:val="24"/>
          <w:lang w:val="en-GB" w:eastAsia="ar-SA"/>
        </w:rPr>
        <w:footnoteReference w:id="36"/>
      </w:r>
      <w:r w:rsidRPr="00A23A68">
        <w:rPr>
          <w:rFonts w:ascii="Times New Roman" w:eastAsia="Times New Roman" w:hAnsi="Times New Roman" w:cs="Times New Roman"/>
          <w:color w:val="000000"/>
          <w:sz w:val="24"/>
          <w:szCs w:val="24"/>
          <w:lang w:val="en-GB" w:eastAsia="ar-SA"/>
        </w:rPr>
        <w:t xml:space="preserve"> </w:t>
      </w:r>
      <w:r w:rsidR="006B1C14" w:rsidRPr="00A23A68">
        <w:rPr>
          <w:rFonts w:ascii="Times New Roman" w:eastAsia="Times New Roman" w:hAnsi="Times New Roman" w:cs="Times New Roman"/>
          <w:color w:val="000000"/>
          <w:sz w:val="24"/>
          <w:szCs w:val="24"/>
          <w:lang w:val="en-GB" w:eastAsia="ar-SA"/>
        </w:rPr>
        <w:t>Professo</w:t>
      </w:r>
      <w:r w:rsidR="00576615" w:rsidRPr="00A23A68">
        <w:rPr>
          <w:rFonts w:ascii="Times New Roman" w:eastAsia="Times New Roman" w:hAnsi="Times New Roman" w:cs="Times New Roman"/>
          <w:color w:val="000000"/>
          <w:sz w:val="24"/>
          <w:szCs w:val="24"/>
          <w:lang w:val="en-GB" w:eastAsia="ar-SA"/>
        </w:rPr>
        <w:t>r</w:t>
      </w:r>
      <w:r w:rsidR="006B1C14" w:rsidRPr="00A23A68">
        <w:rPr>
          <w:rFonts w:ascii="Times New Roman" w:eastAsia="Times New Roman" w:hAnsi="Times New Roman" w:cs="Times New Roman"/>
          <w:color w:val="000000"/>
          <w:sz w:val="24"/>
          <w:szCs w:val="24"/>
          <w:lang w:val="en-GB" w:eastAsia="ar-SA"/>
        </w:rPr>
        <w:t xml:space="preserve"> </w:t>
      </w:r>
      <w:r w:rsidRPr="00A23A68">
        <w:rPr>
          <w:rFonts w:ascii="Times New Roman" w:eastAsia="Times New Roman" w:hAnsi="Times New Roman" w:cs="Times New Roman"/>
          <w:color w:val="000000"/>
          <w:sz w:val="24"/>
          <w:szCs w:val="24"/>
          <w:lang w:val="en-GB" w:eastAsia="ar-SA"/>
        </w:rPr>
        <w:t xml:space="preserve">Lemley vividly highlights the </w:t>
      </w:r>
      <w:r w:rsidRPr="00A23A68">
        <w:rPr>
          <w:rFonts w:ascii="Times New Roman" w:eastAsia="Times New Roman" w:hAnsi="Times New Roman" w:cs="Times New Roman"/>
          <w:i/>
          <w:color w:val="000000"/>
          <w:sz w:val="24"/>
          <w:szCs w:val="24"/>
          <w:lang w:val="en-GB" w:eastAsia="ar-SA"/>
        </w:rPr>
        <w:t>sui generis</w:t>
      </w:r>
      <w:r w:rsidRPr="00A23A68">
        <w:rPr>
          <w:rFonts w:ascii="Times New Roman" w:eastAsia="Times New Roman" w:hAnsi="Times New Roman" w:cs="Times New Roman"/>
          <w:color w:val="000000"/>
          <w:sz w:val="24"/>
          <w:szCs w:val="24"/>
          <w:lang w:val="en-GB" w:eastAsia="ar-SA"/>
        </w:rPr>
        <w:t xml:space="preserve"> nature of </w:t>
      </w:r>
      <w:r w:rsidR="006B1C14" w:rsidRPr="00A23A68">
        <w:rPr>
          <w:rFonts w:ascii="Times New Roman" w:eastAsia="Times New Roman" w:hAnsi="Times New Roman" w:cs="Times New Roman"/>
          <w:color w:val="000000"/>
          <w:sz w:val="24"/>
          <w:szCs w:val="24"/>
          <w:lang w:val="en-GB" w:eastAsia="ar-SA"/>
        </w:rPr>
        <w:t>intellectual property</w:t>
      </w:r>
      <w:r w:rsidRPr="00A23A68">
        <w:rPr>
          <w:rFonts w:ascii="Times New Roman" w:eastAsia="Times New Roman" w:hAnsi="Times New Roman" w:cs="Times New Roman"/>
          <w:color w:val="000000"/>
          <w:sz w:val="24"/>
          <w:szCs w:val="24"/>
          <w:lang w:val="en-GB" w:eastAsia="ar-SA"/>
        </w:rPr>
        <w:t xml:space="preserve"> law in saying that: “T</w:t>
      </w:r>
      <w:r w:rsidRPr="00A23A68">
        <w:rPr>
          <w:rFonts w:ascii="Times New Roman" w:eastAsia="TimesNewRoman" w:hAnsi="Times New Roman" w:cs="Times New Roman"/>
          <w:color w:val="000000"/>
          <w:sz w:val="24"/>
          <w:szCs w:val="24"/>
          <w:lang w:val="en-GB" w:eastAsia="ar-SA"/>
        </w:rPr>
        <w:t xml:space="preserve">he needs and characteristics of </w:t>
      </w:r>
      <w:r w:rsidRPr="00A23A68">
        <w:rPr>
          <w:rFonts w:ascii="Times New Roman" w:eastAsia="TimesNewRoman" w:hAnsi="Times New Roman" w:cs="Times New Roman"/>
          <w:sz w:val="24"/>
          <w:szCs w:val="24"/>
          <w:lang w:val="en-GB"/>
        </w:rPr>
        <w:t xml:space="preserve">intellectual property are unique, and so are the laws that establish intellectual property rights“. In order to depict the true </w:t>
      </w:r>
      <w:r w:rsidR="004D7634" w:rsidRPr="00A23A68">
        <w:rPr>
          <w:rFonts w:ascii="Times New Roman" w:eastAsia="TimesNewRoman" w:hAnsi="Times New Roman" w:cs="Times New Roman"/>
          <w:sz w:val="24"/>
          <w:szCs w:val="24"/>
          <w:lang w:val="en-GB"/>
        </w:rPr>
        <w:t>character of intellectual property</w:t>
      </w:r>
      <w:r w:rsidRPr="00A23A68">
        <w:rPr>
          <w:rFonts w:ascii="Times New Roman" w:eastAsia="TimesNewRoman" w:hAnsi="Times New Roman" w:cs="Times New Roman"/>
          <w:sz w:val="24"/>
          <w:szCs w:val="24"/>
          <w:lang w:val="en-GB"/>
        </w:rPr>
        <w:t xml:space="preserve"> law, he finally reminds us of a-few-decades-old decision of the Supreme Court of Canada:</w:t>
      </w:r>
      <w:r w:rsidRPr="00A23A68">
        <w:rPr>
          <w:rStyle w:val="FootnoteReference"/>
          <w:rFonts w:ascii="Times New Roman" w:eastAsia="TimesNewRoman" w:hAnsi="Times New Roman" w:cs="Times New Roman"/>
          <w:sz w:val="24"/>
          <w:szCs w:val="24"/>
          <w:lang w:val="en-GB"/>
        </w:rPr>
        <w:footnoteReference w:id="37"/>
      </w:r>
    </w:p>
    <w:p w:rsidR="006B1C14" w:rsidRPr="00A23A68" w:rsidRDefault="006B1C14" w:rsidP="00EC1217">
      <w:pPr>
        <w:autoSpaceDE w:val="0"/>
        <w:autoSpaceDN w:val="0"/>
        <w:adjustRightInd w:val="0"/>
        <w:spacing w:after="0" w:line="360" w:lineRule="auto"/>
        <w:jc w:val="both"/>
        <w:rPr>
          <w:rFonts w:ascii="Times New Roman" w:eastAsia="TimesNewRoman" w:hAnsi="Times New Roman" w:cs="Times New Roman"/>
          <w:sz w:val="24"/>
          <w:szCs w:val="24"/>
          <w:lang w:val="en-GB"/>
        </w:rPr>
      </w:pPr>
    </w:p>
    <w:p w:rsidR="0072188C" w:rsidRPr="00A23A68" w:rsidRDefault="0072188C" w:rsidP="00EC1217">
      <w:pPr>
        <w:autoSpaceDE w:val="0"/>
        <w:autoSpaceDN w:val="0"/>
        <w:adjustRightInd w:val="0"/>
        <w:spacing w:after="0" w:line="360" w:lineRule="auto"/>
        <w:ind w:left="1134" w:right="946"/>
        <w:jc w:val="both"/>
        <w:rPr>
          <w:rFonts w:ascii="Times New Roman" w:eastAsia="TimesNewRoman" w:hAnsi="Times New Roman" w:cs="Times New Roman"/>
          <w:sz w:val="24"/>
          <w:szCs w:val="24"/>
          <w:lang w:val="en-GB"/>
        </w:rPr>
      </w:pPr>
      <w:r w:rsidRPr="00A23A68">
        <w:rPr>
          <w:rFonts w:ascii="Times New Roman" w:eastAsia="TimesNewRoman" w:hAnsi="Times New Roman" w:cs="Times New Roman"/>
          <w:sz w:val="24"/>
          <w:szCs w:val="24"/>
          <w:lang w:val="en-GB"/>
        </w:rPr>
        <w:t>“</w:t>
      </w:r>
      <w:r w:rsidRPr="00A23A68">
        <w:rPr>
          <w:rFonts w:ascii="Times New Roman" w:eastAsia="TimesNewRoman" w:hAnsi="Times New Roman" w:cs="Times New Roman"/>
          <w:i/>
          <w:sz w:val="24"/>
          <w:szCs w:val="24"/>
          <w:lang w:val="en-GB"/>
        </w:rPr>
        <w:t>Copyright law is neither tort law nor property law in classification</w:t>
      </w:r>
      <w:r w:rsidRPr="00A23A68">
        <w:rPr>
          <w:rFonts w:ascii="Times New Roman" w:eastAsia="TimesNewRoman" w:hAnsi="Times New Roman" w:cs="Times New Roman"/>
          <w:sz w:val="24"/>
          <w:szCs w:val="24"/>
          <w:lang w:val="en-GB"/>
        </w:rPr>
        <w:t>, but is statutory law. It neither cuts across existing rights in property or conduct nor falls in between rights and obligations heretofore existing in the common law. Copyright legislation simply creates rights and obligations upon the terms and in the circumstances set out in the statute“.</w:t>
      </w:r>
      <w:r w:rsidRPr="00A23A68">
        <w:rPr>
          <w:rStyle w:val="FootnoteReference"/>
          <w:rFonts w:ascii="Times New Roman" w:eastAsia="TimesNewRoman" w:hAnsi="Times New Roman" w:cs="Times New Roman"/>
          <w:sz w:val="24"/>
          <w:szCs w:val="24"/>
          <w:lang w:val="en-GB"/>
        </w:rPr>
        <w:footnoteReference w:id="38"/>
      </w:r>
      <w:r w:rsidRPr="00A23A68">
        <w:rPr>
          <w:rFonts w:ascii="Times New Roman" w:eastAsia="TimesNewRoman" w:hAnsi="Times New Roman" w:cs="Times New Roman"/>
          <w:sz w:val="24"/>
          <w:szCs w:val="24"/>
          <w:lang w:val="en-GB"/>
        </w:rPr>
        <w:t xml:space="preserve"> [Emphasis added]</w:t>
      </w:r>
    </w:p>
    <w:p w:rsidR="0072188C" w:rsidRPr="00A23A68" w:rsidRDefault="0072188C" w:rsidP="00EC1217">
      <w:pPr>
        <w:autoSpaceDE w:val="0"/>
        <w:spacing w:after="0" w:line="360" w:lineRule="auto"/>
        <w:jc w:val="both"/>
        <w:rPr>
          <w:rFonts w:ascii="Times New Roman" w:eastAsia="Calibri" w:hAnsi="Times New Roman" w:cs="Times New Roman"/>
          <w:sz w:val="24"/>
          <w:szCs w:val="24"/>
          <w:lang w:val="en-GB"/>
        </w:rPr>
      </w:pPr>
    </w:p>
    <w:p w:rsidR="00801132" w:rsidRPr="00A23A68" w:rsidRDefault="00801132" w:rsidP="00EC1217">
      <w:pPr>
        <w:spacing w:after="0" w:line="360" w:lineRule="auto"/>
        <w:jc w:val="both"/>
        <w:rPr>
          <w:rFonts w:ascii="Times New Roman" w:hAnsi="Times New Roman" w:cs="Times New Roman"/>
          <w:b/>
          <w:bCs/>
          <w:sz w:val="24"/>
          <w:szCs w:val="24"/>
          <w:lang w:val="en-GB" w:eastAsia="ar-SA"/>
        </w:rPr>
      </w:pPr>
    </w:p>
    <w:p w:rsidR="00801132" w:rsidRPr="00A23A68" w:rsidRDefault="00296F4F" w:rsidP="00EC1217">
      <w:pPr>
        <w:spacing w:after="0" w:line="360" w:lineRule="auto"/>
        <w:jc w:val="both"/>
        <w:rPr>
          <w:rFonts w:ascii="Times New Roman" w:hAnsi="Times New Roman" w:cs="Times New Roman"/>
          <w:b/>
          <w:iCs/>
          <w:sz w:val="24"/>
          <w:szCs w:val="24"/>
          <w:lang w:val="en-GB"/>
        </w:rPr>
      </w:pPr>
      <w:r w:rsidRPr="00A23A68">
        <w:rPr>
          <w:rFonts w:ascii="Times New Roman" w:hAnsi="Times New Roman" w:cs="Times New Roman"/>
          <w:b/>
          <w:iCs/>
          <w:sz w:val="24"/>
          <w:szCs w:val="24"/>
          <w:lang w:val="en-GB"/>
        </w:rPr>
        <w:t>Are</w:t>
      </w:r>
      <w:r w:rsidR="00D5370A" w:rsidRPr="00A23A68">
        <w:rPr>
          <w:rFonts w:ascii="Times New Roman" w:hAnsi="Times New Roman" w:cs="Times New Roman"/>
          <w:b/>
          <w:iCs/>
          <w:sz w:val="24"/>
          <w:szCs w:val="24"/>
          <w:lang w:val="en-GB"/>
        </w:rPr>
        <w:t xml:space="preserve"> there other policy arguments against the justicibilaty of </w:t>
      </w:r>
      <w:r w:rsidR="003A0858" w:rsidRPr="00A23A68">
        <w:rPr>
          <w:rFonts w:ascii="Times New Roman" w:hAnsi="Times New Roman" w:cs="Times New Roman"/>
          <w:b/>
          <w:iCs/>
          <w:sz w:val="24"/>
          <w:szCs w:val="24"/>
          <w:lang w:val="en-GB"/>
        </w:rPr>
        <w:t>foreign intellectual property rights?</w:t>
      </w:r>
    </w:p>
    <w:p w:rsidR="00DC342B" w:rsidRPr="00A23A68" w:rsidRDefault="00DC342B" w:rsidP="00EC1217">
      <w:pPr>
        <w:spacing w:after="0" w:line="360" w:lineRule="auto"/>
        <w:jc w:val="both"/>
        <w:rPr>
          <w:rFonts w:ascii="Times New Roman" w:hAnsi="Times New Roman" w:cs="Times New Roman"/>
          <w:b/>
          <w:iCs/>
          <w:sz w:val="24"/>
          <w:szCs w:val="24"/>
          <w:lang w:val="en-GB"/>
        </w:rPr>
      </w:pPr>
    </w:p>
    <w:p w:rsidR="002C2220" w:rsidRPr="00A23A68" w:rsidRDefault="005E5EB6" w:rsidP="00EC1217">
      <w:pPr>
        <w:autoSpaceDE w:val="0"/>
        <w:autoSpaceDN w:val="0"/>
        <w:adjustRightInd w:val="0"/>
        <w:spacing w:after="0" w:line="360" w:lineRule="auto"/>
        <w:jc w:val="both"/>
        <w:rPr>
          <w:rFonts w:ascii="Times New Roman" w:hAnsi="Times New Roman" w:cs="Times New Roman"/>
          <w:color w:val="000000"/>
          <w:sz w:val="24"/>
          <w:szCs w:val="24"/>
          <w:lang w:val="en-GB"/>
        </w:rPr>
      </w:pPr>
      <w:r w:rsidRPr="00A23A68">
        <w:rPr>
          <w:rFonts w:ascii="Times New Roman" w:hAnsi="Times New Roman" w:cs="Times New Roman"/>
          <w:iCs/>
          <w:sz w:val="24"/>
          <w:szCs w:val="24"/>
          <w:lang w:val="en-GB"/>
        </w:rPr>
        <w:t xml:space="preserve">The Supreme Court </w:t>
      </w:r>
      <w:r w:rsidR="008002C3" w:rsidRPr="00A23A68">
        <w:rPr>
          <w:rFonts w:ascii="Times New Roman" w:hAnsi="Times New Roman" w:cs="Times New Roman"/>
          <w:iCs/>
          <w:sz w:val="24"/>
          <w:szCs w:val="24"/>
          <w:lang w:val="en-GB"/>
        </w:rPr>
        <w:t xml:space="preserve">examined other policy considerations that might be argued against the justiciability of foreign intellectual property claims. Firstly, it held that </w:t>
      </w:r>
      <w:r w:rsidR="00296F4F" w:rsidRPr="00A23A68">
        <w:rPr>
          <w:rFonts w:ascii="Times New Roman" w:hAnsi="Times New Roman" w:cs="Times New Roman"/>
          <w:iCs/>
          <w:sz w:val="24"/>
          <w:szCs w:val="24"/>
          <w:lang w:val="en-GB"/>
        </w:rPr>
        <w:t xml:space="preserve">the </w:t>
      </w:r>
      <w:r w:rsidR="008002C3" w:rsidRPr="00A23A68">
        <w:rPr>
          <w:rFonts w:ascii="Times New Roman" w:hAnsi="Times New Roman" w:cs="Times New Roman"/>
          <w:iCs/>
          <w:sz w:val="24"/>
          <w:szCs w:val="24"/>
          <w:lang w:val="en-GB"/>
        </w:rPr>
        <w:t xml:space="preserve">aspect of the </w:t>
      </w:r>
      <w:r w:rsidR="008002C3" w:rsidRPr="00A23A68">
        <w:rPr>
          <w:rFonts w:ascii="Times New Roman" w:hAnsi="Times New Roman" w:cs="Times New Roman"/>
          <w:i/>
          <w:iCs/>
          <w:color w:val="000000"/>
          <w:sz w:val="24"/>
          <w:szCs w:val="24"/>
          <w:lang w:val="en-GB"/>
        </w:rPr>
        <w:t>Moçambique</w:t>
      </w:r>
      <w:r w:rsidR="008002C3" w:rsidRPr="00A23A68">
        <w:rPr>
          <w:rFonts w:ascii="Times New Roman" w:hAnsi="Times New Roman" w:cs="Times New Roman"/>
          <w:color w:val="000000"/>
          <w:sz w:val="24"/>
          <w:szCs w:val="24"/>
          <w:lang w:val="en-GB"/>
        </w:rPr>
        <w:t xml:space="preserve"> rule that deals with damages for trespass was abolished</w:t>
      </w:r>
      <w:r w:rsidR="00717711" w:rsidRPr="00A23A68">
        <w:rPr>
          <w:rFonts w:ascii="Times New Roman" w:hAnsi="Times New Roman" w:cs="Times New Roman"/>
          <w:color w:val="000000"/>
          <w:sz w:val="24"/>
          <w:szCs w:val="24"/>
          <w:lang w:val="en-GB"/>
        </w:rPr>
        <w:t xml:space="preserve"> by</w:t>
      </w:r>
      <w:r w:rsidR="008002C3" w:rsidRPr="00A23A68">
        <w:rPr>
          <w:rFonts w:ascii="Times New Roman" w:hAnsi="Times New Roman" w:cs="Times New Roman"/>
          <w:color w:val="000000"/>
          <w:sz w:val="24"/>
          <w:szCs w:val="24"/>
          <w:lang w:val="en-GB"/>
        </w:rPr>
        <w:t xml:space="preserve"> s</w:t>
      </w:r>
      <w:r w:rsidR="00717711" w:rsidRPr="00A23A68">
        <w:rPr>
          <w:rFonts w:ascii="Times New Roman" w:hAnsi="Times New Roman" w:cs="Times New Roman"/>
          <w:color w:val="000000"/>
          <w:sz w:val="24"/>
          <w:szCs w:val="24"/>
          <w:lang w:val="en-GB"/>
        </w:rPr>
        <w:t xml:space="preserve"> </w:t>
      </w:r>
      <w:r w:rsidR="008002C3" w:rsidRPr="00A23A68">
        <w:rPr>
          <w:rFonts w:ascii="Times New Roman" w:hAnsi="Times New Roman" w:cs="Times New Roman"/>
          <w:color w:val="000000"/>
          <w:sz w:val="24"/>
          <w:szCs w:val="24"/>
          <w:lang w:val="en-GB"/>
        </w:rPr>
        <w:t>30(1) of the Civil Jurisdiction and Judgments Act 1982 and the scope of the rule has been</w:t>
      </w:r>
      <w:r w:rsidR="00717711" w:rsidRPr="00A23A68">
        <w:rPr>
          <w:rFonts w:ascii="Times New Roman" w:hAnsi="Times New Roman" w:cs="Times New Roman"/>
          <w:color w:val="000000"/>
          <w:sz w:val="24"/>
          <w:szCs w:val="24"/>
          <w:lang w:val="en-GB"/>
        </w:rPr>
        <w:t xml:space="preserve"> reduced the first aspect of the rule </w:t>
      </w:r>
      <w:r w:rsidR="00B71878" w:rsidRPr="00A23A68">
        <w:rPr>
          <w:rFonts w:ascii="Times New Roman" w:hAnsi="Times New Roman" w:cs="Times New Roman"/>
          <w:color w:val="000000"/>
          <w:sz w:val="24"/>
          <w:szCs w:val="24"/>
          <w:lang w:val="en-GB"/>
        </w:rPr>
        <w:t xml:space="preserve">where proceedings for infringement of rights in foreign land are “principally </w:t>
      </w:r>
      <w:r w:rsidR="00B71878" w:rsidRPr="00A23A68">
        <w:rPr>
          <w:rFonts w:ascii="Times New Roman" w:hAnsi="Times New Roman" w:cs="Times New Roman"/>
          <w:sz w:val="24"/>
          <w:szCs w:val="24"/>
          <w:lang w:val="en-GB"/>
        </w:rPr>
        <w:t>concerned with a question of the title to, or the right to possession of, that property”</w:t>
      </w:r>
      <w:r w:rsidR="00327110" w:rsidRPr="00A23A68">
        <w:rPr>
          <w:rFonts w:ascii="Times New Roman" w:hAnsi="Times New Roman" w:cs="Times New Roman"/>
          <w:sz w:val="24"/>
          <w:szCs w:val="24"/>
          <w:lang w:val="en-GB"/>
        </w:rPr>
        <w:t xml:space="preserve"> and thus apply to patents where questions of validity are at stake.</w:t>
      </w:r>
      <w:r w:rsidR="00B71878" w:rsidRPr="00A23A68">
        <w:rPr>
          <w:rStyle w:val="FootnoteReference"/>
          <w:rFonts w:ascii="Times New Roman" w:hAnsi="Times New Roman" w:cs="Times New Roman"/>
          <w:color w:val="000000"/>
          <w:sz w:val="24"/>
          <w:szCs w:val="24"/>
          <w:lang w:val="en-GB"/>
        </w:rPr>
        <w:footnoteReference w:id="39"/>
      </w:r>
      <w:r w:rsidR="00B71878" w:rsidRPr="00A23A68">
        <w:rPr>
          <w:rFonts w:ascii="Times New Roman" w:hAnsi="Times New Roman" w:cs="Times New Roman"/>
          <w:color w:val="000000"/>
          <w:sz w:val="24"/>
          <w:szCs w:val="24"/>
          <w:lang w:val="en-GB"/>
        </w:rPr>
        <w:t xml:space="preserve"> </w:t>
      </w:r>
      <w:r w:rsidR="00C013FE" w:rsidRPr="00A23A68">
        <w:rPr>
          <w:rFonts w:ascii="Times New Roman" w:hAnsi="Times New Roman" w:cs="Times New Roman"/>
          <w:color w:val="000000"/>
          <w:sz w:val="24"/>
          <w:szCs w:val="24"/>
          <w:lang w:val="en-GB"/>
        </w:rPr>
        <w:t>Further</w:t>
      </w:r>
      <w:r w:rsidR="003A0858" w:rsidRPr="00A23A68">
        <w:rPr>
          <w:rFonts w:ascii="Times New Roman" w:hAnsi="Times New Roman" w:cs="Times New Roman"/>
          <w:color w:val="000000"/>
          <w:sz w:val="24"/>
          <w:szCs w:val="24"/>
          <w:lang w:val="en-GB"/>
        </w:rPr>
        <w:t xml:space="preserve">, the </w:t>
      </w:r>
      <w:r w:rsidR="003A0858" w:rsidRPr="00A23A68">
        <w:rPr>
          <w:rFonts w:ascii="Times New Roman" w:hAnsi="Times New Roman" w:cs="Times New Roman"/>
          <w:color w:val="000000"/>
          <w:sz w:val="24"/>
          <w:szCs w:val="24"/>
          <w:lang w:val="en-GB"/>
        </w:rPr>
        <w:lastRenderedPageBreak/>
        <w:t>court</w:t>
      </w:r>
      <w:r w:rsidR="002C2220" w:rsidRPr="00A23A68">
        <w:rPr>
          <w:rFonts w:ascii="Times New Roman" w:hAnsi="Times New Roman" w:cs="Times New Roman"/>
          <w:color w:val="000000"/>
          <w:sz w:val="24"/>
          <w:szCs w:val="24"/>
          <w:lang w:val="en-GB"/>
        </w:rPr>
        <w:t xml:space="preserve"> confirmed that the rule regarding the choice of law in tort in </w:t>
      </w:r>
      <w:r w:rsidR="002C2220" w:rsidRPr="00A23A68">
        <w:rPr>
          <w:rFonts w:ascii="Times New Roman" w:hAnsi="Times New Roman" w:cs="Times New Roman"/>
          <w:bCs/>
          <w:i/>
          <w:iCs/>
          <w:color w:val="252525"/>
          <w:sz w:val="24"/>
          <w:szCs w:val="24"/>
          <w:shd w:val="clear" w:color="auto" w:fill="FFFFFF"/>
          <w:lang w:val="en-GB"/>
        </w:rPr>
        <w:t>Phillips v Eyre</w:t>
      </w:r>
      <w:r w:rsidR="002C2220" w:rsidRPr="00A23A68">
        <w:rPr>
          <w:rStyle w:val="FootnoteReference"/>
          <w:rFonts w:ascii="Times New Roman" w:hAnsi="Times New Roman" w:cs="Times New Roman"/>
          <w:bCs/>
          <w:i/>
          <w:iCs/>
          <w:color w:val="252525"/>
          <w:sz w:val="24"/>
          <w:szCs w:val="24"/>
          <w:shd w:val="clear" w:color="auto" w:fill="FFFFFF"/>
          <w:lang w:val="en-GB"/>
        </w:rPr>
        <w:footnoteReference w:id="40"/>
      </w:r>
      <w:r w:rsidR="002C2220" w:rsidRPr="00A23A68">
        <w:rPr>
          <w:rFonts w:ascii="Times New Roman" w:hAnsi="Times New Roman" w:cs="Times New Roman"/>
          <w:color w:val="000000"/>
          <w:sz w:val="24"/>
          <w:szCs w:val="24"/>
          <w:lang w:val="en-GB"/>
        </w:rPr>
        <w:t xml:space="preserve"> was “first </w:t>
      </w:r>
      <w:r w:rsidR="002C2220" w:rsidRPr="00A23A68">
        <w:rPr>
          <w:rFonts w:ascii="Times New Roman" w:hAnsi="Times New Roman" w:cs="Times New Roman"/>
          <w:sz w:val="24"/>
          <w:szCs w:val="24"/>
          <w:lang w:val="en-GB"/>
        </w:rPr>
        <w:t xml:space="preserve">eroded by case-law and </w:t>
      </w:r>
      <w:r w:rsidR="002778CB" w:rsidRPr="00A23A68">
        <w:rPr>
          <w:rFonts w:ascii="Times New Roman" w:hAnsi="Times New Roman" w:cs="Times New Roman"/>
          <w:sz w:val="24"/>
          <w:szCs w:val="24"/>
          <w:lang w:val="en-GB"/>
        </w:rPr>
        <w:t>then abolished</w:t>
      </w:r>
      <w:r w:rsidR="002C2220" w:rsidRPr="00A23A68">
        <w:rPr>
          <w:rFonts w:ascii="Times New Roman" w:hAnsi="Times New Roman" w:cs="Times New Roman"/>
          <w:sz w:val="24"/>
          <w:szCs w:val="24"/>
          <w:lang w:val="en-GB"/>
        </w:rPr>
        <w:t xml:space="preserve">” </w:t>
      </w:r>
      <w:r w:rsidR="00C91BA0" w:rsidRPr="00A23A68">
        <w:rPr>
          <w:rFonts w:ascii="Times New Roman" w:hAnsi="Times New Roman" w:cs="Times New Roman"/>
          <w:sz w:val="24"/>
          <w:szCs w:val="24"/>
          <w:lang w:val="en-GB"/>
        </w:rPr>
        <w:t xml:space="preserve">by </w:t>
      </w:r>
      <w:r w:rsidR="002C2220" w:rsidRPr="00A23A68">
        <w:rPr>
          <w:rFonts w:ascii="Times New Roman" w:hAnsi="Times New Roman" w:cs="Times New Roman"/>
          <w:sz w:val="24"/>
          <w:szCs w:val="24"/>
          <w:lang w:val="en-GB"/>
        </w:rPr>
        <w:t xml:space="preserve">the statute in the Private International Law </w:t>
      </w:r>
      <w:r w:rsidR="002C2220" w:rsidRPr="00A23A68">
        <w:rPr>
          <w:rFonts w:ascii="Times New Roman" w:hAnsi="Times New Roman" w:cs="Times New Roman"/>
          <w:color w:val="000000"/>
          <w:sz w:val="24"/>
          <w:szCs w:val="24"/>
          <w:lang w:val="en-GB"/>
        </w:rPr>
        <w:t>(Miscellaneous Provisions) Act 1995.</w:t>
      </w:r>
      <w:r w:rsidR="002C2220" w:rsidRPr="00A23A68">
        <w:rPr>
          <w:rStyle w:val="FootnoteReference"/>
          <w:rFonts w:ascii="Times New Roman" w:hAnsi="Times New Roman" w:cs="Times New Roman"/>
          <w:color w:val="000000"/>
          <w:sz w:val="24"/>
          <w:szCs w:val="24"/>
          <w:lang w:val="en-GB"/>
        </w:rPr>
        <w:footnoteReference w:id="41"/>
      </w:r>
      <w:r w:rsidR="002C2220" w:rsidRPr="00A23A68">
        <w:rPr>
          <w:rFonts w:ascii="Times New Roman" w:hAnsi="Times New Roman" w:cs="Times New Roman"/>
          <w:color w:val="000000"/>
          <w:sz w:val="24"/>
          <w:szCs w:val="24"/>
          <w:lang w:val="en-GB"/>
        </w:rPr>
        <w:t xml:space="preserve"> Likewise,</w:t>
      </w:r>
      <w:r w:rsidR="00425773" w:rsidRPr="00A23A68">
        <w:rPr>
          <w:rFonts w:ascii="Times New Roman" w:hAnsi="Times New Roman" w:cs="Times New Roman"/>
          <w:color w:val="000000"/>
          <w:sz w:val="24"/>
          <w:szCs w:val="24"/>
          <w:lang w:val="en-GB"/>
        </w:rPr>
        <w:t xml:space="preserve"> the Act abolished</w:t>
      </w:r>
      <w:r w:rsidR="002C2220" w:rsidRPr="00A23A68">
        <w:rPr>
          <w:rFonts w:ascii="Times New Roman" w:hAnsi="Times New Roman" w:cs="Times New Roman"/>
          <w:color w:val="000000"/>
          <w:sz w:val="24"/>
          <w:szCs w:val="24"/>
          <w:lang w:val="en-GB"/>
        </w:rPr>
        <w:t xml:space="preserve"> the double actionability rule</w:t>
      </w:r>
      <w:r w:rsidR="006B4CC3" w:rsidRPr="00A23A68">
        <w:rPr>
          <w:rStyle w:val="FootnoteReference"/>
          <w:rFonts w:ascii="Times New Roman" w:hAnsi="Times New Roman" w:cs="Times New Roman"/>
          <w:color w:val="000000"/>
          <w:sz w:val="24"/>
          <w:szCs w:val="24"/>
          <w:lang w:val="en-GB"/>
        </w:rPr>
        <w:footnoteReference w:id="42"/>
      </w:r>
      <w:r w:rsidR="002C2220" w:rsidRPr="00A23A68">
        <w:rPr>
          <w:rFonts w:ascii="Times New Roman" w:hAnsi="Times New Roman" w:cs="Times New Roman"/>
          <w:color w:val="000000"/>
          <w:sz w:val="24"/>
          <w:szCs w:val="24"/>
          <w:lang w:val="en-GB"/>
        </w:rPr>
        <w:t xml:space="preserve"> </w:t>
      </w:r>
      <w:r w:rsidR="00024A98" w:rsidRPr="00A23A68">
        <w:rPr>
          <w:rFonts w:ascii="Times New Roman" w:hAnsi="Times New Roman" w:cs="Times New Roman"/>
          <w:color w:val="000000"/>
          <w:sz w:val="24"/>
          <w:szCs w:val="24"/>
          <w:lang w:val="en-GB"/>
        </w:rPr>
        <w:t>(except for defamation cases</w:t>
      </w:r>
      <w:r w:rsidR="00024A98" w:rsidRPr="00A23A68">
        <w:rPr>
          <w:rStyle w:val="FootnoteReference"/>
          <w:rFonts w:ascii="Times New Roman" w:hAnsi="Times New Roman" w:cs="Times New Roman"/>
          <w:color w:val="000000"/>
          <w:sz w:val="24"/>
          <w:szCs w:val="24"/>
          <w:lang w:val="en-GB"/>
        </w:rPr>
        <w:footnoteReference w:id="43"/>
      </w:r>
      <w:r w:rsidR="00024A98" w:rsidRPr="00A23A68">
        <w:rPr>
          <w:rFonts w:ascii="Times New Roman" w:hAnsi="Times New Roman" w:cs="Times New Roman"/>
          <w:color w:val="000000"/>
          <w:sz w:val="24"/>
          <w:szCs w:val="24"/>
          <w:lang w:val="en-GB"/>
        </w:rPr>
        <w:t xml:space="preserve">) </w:t>
      </w:r>
      <w:r w:rsidR="002C2220" w:rsidRPr="00A23A68">
        <w:rPr>
          <w:rFonts w:ascii="Times New Roman" w:hAnsi="Times New Roman" w:cs="Times New Roman"/>
          <w:color w:val="000000"/>
          <w:sz w:val="24"/>
          <w:szCs w:val="24"/>
          <w:lang w:val="en-GB"/>
        </w:rPr>
        <w:t xml:space="preserve">in </w:t>
      </w:r>
      <w:r w:rsidR="002C2220" w:rsidRPr="00A23A68">
        <w:rPr>
          <w:rFonts w:ascii="Times New Roman" w:hAnsi="Times New Roman" w:cs="Times New Roman"/>
          <w:bCs/>
          <w:i/>
          <w:iCs/>
          <w:color w:val="252525"/>
          <w:sz w:val="24"/>
          <w:szCs w:val="24"/>
          <w:shd w:val="clear" w:color="auto" w:fill="FFFFFF"/>
          <w:lang w:val="en-GB"/>
        </w:rPr>
        <w:t>Phillips v Eyre</w:t>
      </w:r>
      <w:r w:rsidR="002C2220" w:rsidRPr="00A23A68">
        <w:rPr>
          <w:rFonts w:ascii="Times New Roman" w:hAnsi="Times New Roman" w:cs="Times New Roman"/>
          <w:color w:val="252525"/>
          <w:sz w:val="24"/>
          <w:szCs w:val="24"/>
          <w:shd w:val="clear" w:color="auto" w:fill="FFFFFF"/>
          <w:lang w:val="en-GB"/>
        </w:rPr>
        <w:t xml:space="preserve"> and in </w:t>
      </w:r>
      <w:r w:rsidR="00425773" w:rsidRPr="00A23A68">
        <w:rPr>
          <w:rFonts w:ascii="Times New Roman" w:hAnsi="Times New Roman" w:cs="Times New Roman"/>
          <w:i/>
          <w:iCs/>
          <w:sz w:val="24"/>
          <w:szCs w:val="24"/>
          <w:lang w:val="en-GB"/>
        </w:rPr>
        <w:t>Tyburn Productions Ltd v Conan Doyle</w:t>
      </w:r>
      <w:r w:rsidR="00425773" w:rsidRPr="00A23A68">
        <w:rPr>
          <w:rStyle w:val="FootnoteReference"/>
          <w:rFonts w:ascii="Times New Roman" w:hAnsi="Times New Roman" w:cs="Times New Roman"/>
          <w:i/>
          <w:iCs/>
          <w:sz w:val="24"/>
          <w:szCs w:val="24"/>
          <w:lang w:val="en-GB"/>
        </w:rPr>
        <w:footnoteReference w:id="44"/>
      </w:r>
      <w:r w:rsidR="00425773" w:rsidRPr="00A23A68">
        <w:rPr>
          <w:rFonts w:ascii="Times New Roman" w:hAnsi="Times New Roman" w:cs="Times New Roman"/>
          <w:i/>
          <w:iCs/>
          <w:sz w:val="24"/>
          <w:szCs w:val="24"/>
          <w:lang w:val="en-GB"/>
        </w:rPr>
        <w:t xml:space="preserve"> </w:t>
      </w:r>
      <w:r w:rsidR="00425773" w:rsidRPr="00A23A68">
        <w:rPr>
          <w:rFonts w:ascii="Times New Roman" w:hAnsi="Times New Roman" w:cs="Times New Roman"/>
          <w:sz w:val="24"/>
          <w:szCs w:val="24"/>
          <w:lang w:val="en-GB"/>
        </w:rPr>
        <w:t xml:space="preserve"> (a case </w:t>
      </w:r>
      <w:r w:rsidR="00190D66" w:rsidRPr="00A23A68">
        <w:rPr>
          <w:rFonts w:ascii="Times New Roman" w:hAnsi="Times New Roman" w:cs="Times New Roman"/>
          <w:sz w:val="24"/>
          <w:szCs w:val="24"/>
          <w:lang w:val="en-GB"/>
        </w:rPr>
        <w:t>in which it was held that</w:t>
      </w:r>
      <w:r w:rsidR="00425773" w:rsidRPr="00A23A68">
        <w:rPr>
          <w:rFonts w:ascii="Times New Roman" w:hAnsi="Times New Roman" w:cs="Times New Roman"/>
          <w:sz w:val="24"/>
          <w:szCs w:val="24"/>
          <w:lang w:val="en-GB"/>
        </w:rPr>
        <w:t xml:space="preserve"> it was not possible to bring an action in England for a declaration of non-infringement of United States copyright).</w:t>
      </w:r>
      <w:r w:rsidR="00425773" w:rsidRPr="00A23A68">
        <w:rPr>
          <w:rStyle w:val="FootnoteReference"/>
          <w:rFonts w:ascii="Times New Roman" w:hAnsi="Times New Roman" w:cs="Times New Roman"/>
          <w:sz w:val="24"/>
          <w:szCs w:val="24"/>
          <w:lang w:val="en-GB"/>
        </w:rPr>
        <w:footnoteReference w:id="45"/>
      </w:r>
      <w:r w:rsidR="00425773" w:rsidRPr="00A23A68">
        <w:rPr>
          <w:rFonts w:ascii="Times New Roman" w:hAnsi="Times New Roman" w:cs="Times New Roman"/>
          <w:sz w:val="24"/>
          <w:szCs w:val="24"/>
          <w:lang w:val="en-GB"/>
        </w:rPr>
        <w:t xml:space="preserve"> </w:t>
      </w:r>
      <w:r w:rsidR="002C2220" w:rsidRPr="00A23A68">
        <w:rPr>
          <w:rFonts w:ascii="Times New Roman" w:hAnsi="Times New Roman" w:cs="Times New Roman"/>
          <w:color w:val="000000"/>
          <w:sz w:val="24"/>
          <w:szCs w:val="24"/>
          <w:lang w:val="en-GB"/>
        </w:rPr>
        <w:t xml:space="preserve">Finally, the Supreme Court highlighted the EU framework in which the trend is towards the adjudicating </w:t>
      </w:r>
      <w:r w:rsidR="00296F4F" w:rsidRPr="00A23A68">
        <w:rPr>
          <w:rFonts w:ascii="Times New Roman" w:hAnsi="Times New Roman" w:cs="Times New Roman"/>
          <w:color w:val="000000"/>
          <w:sz w:val="24"/>
          <w:szCs w:val="24"/>
          <w:lang w:val="en-GB"/>
        </w:rPr>
        <w:t xml:space="preserve">of </w:t>
      </w:r>
      <w:r w:rsidR="002C2220" w:rsidRPr="00A23A68">
        <w:rPr>
          <w:rFonts w:ascii="Times New Roman" w:hAnsi="Times New Roman" w:cs="Times New Roman"/>
          <w:color w:val="000000"/>
          <w:sz w:val="24"/>
          <w:szCs w:val="24"/>
          <w:lang w:val="en-GB"/>
        </w:rPr>
        <w:t>foreign intellectual property rights, noting that Article 22(4) of the Brussels I convention only allows exclusive jurisdiction in cases regarding registration or validity of rights.</w:t>
      </w:r>
      <w:r w:rsidR="002C2220" w:rsidRPr="00A23A68">
        <w:rPr>
          <w:rStyle w:val="FootnoteReference"/>
          <w:rFonts w:ascii="Times New Roman" w:hAnsi="Times New Roman" w:cs="Times New Roman"/>
          <w:color w:val="000000"/>
          <w:sz w:val="24"/>
          <w:szCs w:val="24"/>
          <w:lang w:val="en-GB"/>
        </w:rPr>
        <w:footnoteReference w:id="46"/>
      </w:r>
    </w:p>
    <w:p w:rsidR="007471E7" w:rsidRPr="00A23A68" w:rsidRDefault="007471E7" w:rsidP="00EC1217">
      <w:pPr>
        <w:autoSpaceDE w:val="0"/>
        <w:autoSpaceDN w:val="0"/>
        <w:adjustRightInd w:val="0"/>
        <w:spacing w:after="0" w:line="360" w:lineRule="auto"/>
        <w:jc w:val="both"/>
        <w:rPr>
          <w:rFonts w:ascii="Times New Roman" w:hAnsi="Times New Roman" w:cs="Times New Roman"/>
          <w:color w:val="000000"/>
          <w:sz w:val="24"/>
          <w:szCs w:val="24"/>
          <w:lang w:val="en-GB"/>
        </w:rPr>
      </w:pPr>
    </w:p>
    <w:p w:rsidR="003F0154" w:rsidRPr="00A23A68" w:rsidRDefault="002C2220" w:rsidP="00EC1217">
      <w:pPr>
        <w:spacing w:after="0" w:line="360" w:lineRule="auto"/>
        <w:rPr>
          <w:rFonts w:ascii="Times New Roman" w:hAnsi="Times New Roman" w:cs="Times New Roman"/>
          <w:b/>
          <w:sz w:val="24"/>
          <w:szCs w:val="24"/>
          <w:lang w:val="en-GB"/>
        </w:rPr>
      </w:pPr>
      <w:r w:rsidRPr="00A23A68">
        <w:rPr>
          <w:rFonts w:ascii="Times New Roman" w:hAnsi="Times New Roman" w:cs="Times New Roman"/>
          <w:sz w:val="24"/>
          <w:szCs w:val="24"/>
          <w:lang w:val="en-GB"/>
        </w:rPr>
        <w:t xml:space="preserve"> </w:t>
      </w:r>
      <w:r w:rsidR="003F0154" w:rsidRPr="00A23A68">
        <w:rPr>
          <w:rFonts w:ascii="Times New Roman" w:hAnsi="Times New Roman" w:cs="Times New Roman"/>
          <w:b/>
          <w:sz w:val="24"/>
          <w:szCs w:val="24"/>
          <w:lang w:val="en-GB"/>
        </w:rPr>
        <w:t xml:space="preserve">What is the trend in the EU: </w:t>
      </w:r>
      <w:r w:rsidR="003F0154" w:rsidRPr="00A23A68">
        <w:rPr>
          <w:rFonts w:ascii="Times New Roman" w:hAnsi="Times New Roman" w:cs="Times New Roman"/>
          <w:b/>
          <w:i/>
          <w:sz w:val="24"/>
          <w:szCs w:val="24"/>
          <w:lang w:val="en-GB"/>
        </w:rPr>
        <w:t>GAT and Solvay</w:t>
      </w:r>
    </w:p>
    <w:p w:rsidR="003F0154" w:rsidRPr="00A23A68" w:rsidRDefault="003F0154" w:rsidP="00EC1217">
      <w:pPr>
        <w:spacing w:after="0" w:line="360" w:lineRule="auto"/>
        <w:rPr>
          <w:rFonts w:ascii="Times New Roman" w:hAnsi="Times New Roman" w:cs="Times New Roman"/>
          <w:sz w:val="24"/>
          <w:szCs w:val="24"/>
          <w:lang w:val="en-GB"/>
        </w:rPr>
      </w:pPr>
    </w:p>
    <w:p w:rsidR="003F0154" w:rsidRPr="00A23A68" w:rsidRDefault="003F0154" w:rsidP="00EC1217">
      <w:pPr>
        <w:spacing w:after="0" w:line="360" w:lineRule="auto"/>
        <w:jc w:val="both"/>
        <w:rPr>
          <w:rFonts w:ascii="Times New Roman" w:hAnsi="Times New Roman" w:cs="Times New Roman"/>
          <w:sz w:val="24"/>
          <w:szCs w:val="24"/>
          <w:lang w:val="en-GB"/>
        </w:rPr>
      </w:pPr>
      <w:r w:rsidRPr="00A23A68">
        <w:rPr>
          <w:rFonts w:ascii="Times New Roman" w:hAnsi="Times New Roman" w:cs="Times New Roman"/>
          <w:sz w:val="24"/>
          <w:szCs w:val="24"/>
          <w:lang w:val="en-GB"/>
        </w:rPr>
        <w:t xml:space="preserve">In exploring the trends concerning litigating foreign intellectual property rights, one should first examine the case of </w:t>
      </w:r>
      <w:r w:rsidRPr="00A23A68">
        <w:rPr>
          <w:rFonts w:ascii="Times New Roman" w:hAnsi="Times New Roman" w:cs="Times New Roman"/>
          <w:i/>
          <w:sz w:val="24"/>
          <w:szCs w:val="24"/>
          <w:lang w:val="en-GB"/>
        </w:rPr>
        <w:t xml:space="preserve">GAT v LuK. </w:t>
      </w:r>
      <w:r w:rsidRPr="00A23A68">
        <w:rPr>
          <w:rFonts w:ascii="Times New Roman" w:hAnsi="Times New Roman" w:cs="Times New Roman"/>
          <w:sz w:val="24"/>
          <w:szCs w:val="24"/>
          <w:lang w:val="en-GB"/>
        </w:rPr>
        <w:t>GAT brought a declaratory action before the German courts in respect of its supply of shock absorbers in France, arguing “that its products did not infringe the rights under the French patents owned by LuK and, further, that those patents were either void or invalid”.</w:t>
      </w:r>
      <w:r w:rsidRPr="00A23A68">
        <w:rPr>
          <w:rStyle w:val="FootnoteReference"/>
          <w:rFonts w:ascii="Times New Roman" w:hAnsi="Times New Roman" w:cs="Times New Roman"/>
          <w:sz w:val="24"/>
          <w:szCs w:val="24"/>
          <w:lang w:val="en-GB"/>
        </w:rPr>
        <w:footnoteReference w:id="47"/>
      </w:r>
      <w:r w:rsidRPr="00A23A68">
        <w:rPr>
          <w:rFonts w:ascii="Times New Roman" w:hAnsi="Times New Roman" w:cs="Times New Roman"/>
          <w:sz w:val="24"/>
          <w:szCs w:val="24"/>
          <w:lang w:val="en-GB"/>
        </w:rPr>
        <w:t xml:space="preserve"> When GAT appealed, the appellate court made a referral to the </w:t>
      </w:r>
      <w:r w:rsidRPr="00A23A68">
        <w:rPr>
          <w:rFonts w:ascii="Times New Roman" w:hAnsi="Times New Roman" w:cs="Times New Roman"/>
          <w:bCs/>
          <w:sz w:val="24"/>
          <w:szCs w:val="24"/>
          <w:lang w:val="en-GB"/>
        </w:rPr>
        <w:t xml:space="preserve">CJEU </w:t>
      </w:r>
      <w:r w:rsidRPr="00A23A68">
        <w:rPr>
          <w:rFonts w:ascii="Times New Roman" w:hAnsi="Times New Roman" w:cs="Times New Roman"/>
          <w:sz w:val="24"/>
          <w:szCs w:val="24"/>
          <w:lang w:val="en-GB"/>
        </w:rPr>
        <w:t xml:space="preserve">on the interpretation of Article 22(4) Article of the Brussels Convention (then Article 16(4) Brussels Convention). </w:t>
      </w:r>
    </w:p>
    <w:p w:rsidR="003F0154" w:rsidRPr="00A23A68" w:rsidRDefault="003F0154" w:rsidP="00EC1217">
      <w:pPr>
        <w:spacing w:after="0" w:line="360" w:lineRule="auto"/>
        <w:jc w:val="both"/>
        <w:rPr>
          <w:rFonts w:ascii="Times New Roman" w:hAnsi="Times New Roman" w:cs="Times New Roman"/>
          <w:sz w:val="24"/>
          <w:szCs w:val="24"/>
          <w:lang w:val="en-GB"/>
        </w:rPr>
      </w:pPr>
    </w:p>
    <w:p w:rsidR="003F0154" w:rsidRPr="00A23A68" w:rsidRDefault="003F0154" w:rsidP="00EC1217">
      <w:pPr>
        <w:spacing w:after="0" w:line="360" w:lineRule="auto"/>
        <w:jc w:val="both"/>
        <w:rPr>
          <w:rFonts w:ascii="Times New Roman" w:hAnsi="Times New Roman" w:cs="Times New Roman"/>
          <w:sz w:val="24"/>
          <w:szCs w:val="24"/>
          <w:lang w:val="en-GB"/>
        </w:rPr>
      </w:pPr>
      <w:r w:rsidRPr="00A23A68">
        <w:rPr>
          <w:rFonts w:ascii="Times New Roman" w:hAnsi="Times New Roman" w:cs="Times New Roman"/>
          <w:sz w:val="24"/>
          <w:szCs w:val="24"/>
          <w:lang w:val="en-GB"/>
        </w:rPr>
        <w:t xml:space="preserve">In the EU, Article 22.4 of the Brussels I Regulation vests exclusive jurisdiction over questions of patent validity in the courts of the EU member state where a patent was granted. European courts holds exclusive jurisdiction in proceedings concerned with the registration or validity of patents. In </w:t>
      </w:r>
      <w:r w:rsidRPr="00A23A68">
        <w:rPr>
          <w:rFonts w:ascii="Times New Roman" w:hAnsi="Times New Roman" w:cs="Times New Roman"/>
          <w:i/>
          <w:sz w:val="24"/>
          <w:szCs w:val="24"/>
          <w:lang w:val="en-GB"/>
        </w:rPr>
        <w:t>GAT</w:t>
      </w:r>
      <w:r w:rsidRPr="00A23A68">
        <w:rPr>
          <w:rFonts w:ascii="Times New Roman" w:hAnsi="Times New Roman" w:cs="Times New Roman"/>
          <w:sz w:val="24"/>
          <w:szCs w:val="24"/>
          <w:lang w:val="en-GB"/>
        </w:rPr>
        <w:t xml:space="preserve">, the CJEU encountered the question of whether the exclusive jurisdiction provision concerned only actions for a declaration of invalidity of a patent or whether the provision </w:t>
      </w:r>
      <w:r w:rsidR="00296F4F" w:rsidRPr="00A23A68">
        <w:rPr>
          <w:rFonts w:ascii="Times New Roman" w:hAnsi="Times New Roman" w:cs="Times New Roman"/>
          <w:sz w:val="24"/>
          <w:szCs w:val="24"/>
          <w:lang w:val="en-GB"/>
        </w:rPr>
        <w:t xml:space="preserve">was </w:t>
      </w:r>
      <w:r w:rsidRPr="00A23A68">
        <w:rPr>
          <w:rFonts w:ascii="Times New Roman" w:hAnsi="Times New Roman" w:cs="Times New Roman"/>
          <w:sz w:val="24"/>
          <w:szCs w:val="24"/>
          <w:lang w:val="en-GB"/>
        </w:rPr>
        <w:t xml:space="preserve">also applicable to circumstances where the issue of patent validity </w:t>
      </w:r>
      <w:r w:rsidRPr="00A23A68">
        <w:rPr>
          <w:rFonts w:ascii="Times New Roman" w:hAnsi="Times New Roman" w:cs="Times New Roman"/>
          <w:sz w:val="24"/>
          <w:szCs w:val="24"/>
          <w:lang w:val="en-GB"/>
        </w:rPr>
        <w:lastRenderedPageBreak/>
        <w:t>is put forward by a counterclaim or as a plea in defense by the defendant in a patent infringement case.</w:t>
      </w:r>
      <w:r w:rsidRPr="00A23A68">
        <w:rPr>
          <w:rStyle w:val="FootnoteReference"/>
          <w:rFonts w:ascii="Times New Roman" w:hAnsi="Times New Roman" w:cs="Times New Roman"/>
          <w:sz w:val="24"/>
          <w:szCs w:val="24"/>
          <w:lang w:val="en-GB"/>
        </w:rPr>
        <w:footnoteReference w:id="48"/>
      </w:r>
      <w:r w:rsidRPr="00A23A68">
        <w:rPr>
          <w:rFonts w:ascii="Times New Roman" w:hAnsi="Times New Roman" w:cs="Times New Roman"/>
          <w:sz w:val="24"/>
          <w:szCs w:val="24"/>
          <w:lang w:val="en-GB"/>
        </w:rPr>
        <w:t xml:space="preserve"> The CJEU, in a relatively short judgement, held the Article must be construed in accordance with the objective it pursues that regardless of the way in which the issue of validity raised in court proceedings, a court may not exert its own jurisdiction on the validity of foreign patents.</w:t>
      </w:r>
      <w:r w:rsidRPr="00A23A68">
        <w:rPr>
          <w:rStyle w:val="FootnoteReference"/>
          <w:rFonts w:ascii="Times New Roman" w:hAnsi="Times New Roman" w:cs="Times New Roman"/>
          <w:sz w:val="24"/>
          <w:szCs w:val="24"/>
          <w:lang w:val="en-GB"/>
        </w:rPr>
        <w:footnoteReference w:id="49"/>
      </w:r>
    </w:p>
    <w:p w:rsidR="003F0154" w:rsidRPr="00A23A68" w:rsidRDefault="003F0154" w:rsidP="00EC1217">
      <w:pPr>
        <w:spacing w:after="0" w:line="360" w:lineRule="auto"/>
        <w:rPr>
          <w:rFonts w:ascii="Times New Roman" w:hAnsi="Times New Roman" w:cs="Times New Roman"/>
          <w:sz w:val="24"/>
          <w:szCs w:val="24"/>
          <w:lang w:val="en-GB"/>
        </w:rPr>
      </w:pPr>
    </w:p>
    <w:p w:rsidR="003F0154" w:rsidRPr="00A23A68" w:rsidRDefault="003F0154" w:rsidP="00EC1217">
      <w:pPr>
        <w:spacing w:after="0" w:line="360" w:lineRule="auto"/>
        <w:jc w:val="both"/>
        <w:rPr>
          <w:rFonts w:ascii="Times New Roman" w:hAnsi="Times New Roman" w:cs="Times New Roman"/>
          <w:sz w:val="24"/>
          <w:szCs w:val="24"/>
          <w:lang w:val="en-GB"/>
        </w:rPr>
      </w:pPr>
      <w:r w:rsidRPr="00A23A68">
        <w:rPr>
          <w:rFonts w:ascii="Times New Roman" w:hAnsi="Times New Roman" w:cs="Times New Roman"/>
          <w:sz w:val="24"/>
          <w:szCs w:val="24"/>
          <w:lang w:val="en-GB"/>
        </w:rPr>
        <w:t xml:space="preserve">In </w:t>
      </w:r>
      <w:r w:rsidRPr="00A23A68">
        <w:rPr>
          <w:rFonts w:ascii="Times New Roman" w:hAnsi="Times New Roman" w:cs="Times New Roman"/>
          <w:i/>
          <w:sz w:val="24"/>
          <w:szCs w:val="24"/>
          <w:lang w:val="en-GB"/>
        </w:rPr>
        <w:t>GAT,</w:t>
      </w:r>
      <w:r w:rsidRPr="00A23A68">
        <w:rPr>
          <w:rFonts w:ascii="Times New Roman" w:hAnsi="Times New Roman" w:cs="Times New Roman"/>
          <w:sz w:val="24"/>
          <w:szCs w:val="24"/>
          <w:lang w:val="en-GB"/>
        </w:rPr>
        <w:t xml:space="preserve"> The CJEU strengthened the notion that only the courts and administrative bodies of the country in which a patent was granted may decide the validity of the patent.</w:t>
      </w:r>
      <w:r w:rsidRPr="00A23A68">
        <w:rPr>
          <w:rStyle w:val="FootnoteReference"/>
          <w:rFonts w:ascii="Times New Roman" w:hAnsi="Times New Roman" w:cs="Times New Roman"/>
          <w:sz w:val="24"/>
          <w:szCs w:val="24"/>
          <w:lang w:val="en-GB"/>
        </w:rPr>
        <w:footnoteReference w:id="50"/>
      </w:r>
      <w:r w:rsidRPr="00A23A68">
        <w:rPr>
          <w:rFonts w:ascii="Times New Roman" w:hAnsi="Times New Roman" w:cs="Times New Roman"/>
          <w:sz w:val="24"/>
          <w:szCs w:val="24"/>
          <w:lang w:val="en-GB"/>
        </w:rPr>
        <w:t xml:space="preserve"> For instance, the repercussions of the ruling thereafter resonated in the wording of the revised Convention on Jurisdiction and the Recognition and Enforcement of Judgments in Civil and Commercial Matters (Lugano II Convention), which provides the rules of jurisdiction for courts in the European Economic Area.</w:t>
      </w:r>
      <w:r w:rsidRPr="00A23A68">
        <w:rPr>
          <w:rStyle w:val="FootnoteReference"/>
          <w:rFonts w:ascii="Times New Roman" w:hAnsi="Times New Roman" w:cs="Times New Roman"/>
          <w:sz w:val="24"/>
          <w:szCs w:val="24"/>
          <w:lang w:val="en-GB"/>
        </w:rPr>
        <w:footnoteReference w:id="51"/>
      </w:r>
      <w:r w:rsidRPr="00A23A68">
        <w:rPr>
          <w:rFonts w:ascii="Times New Roman" w:hAnsi="Times New Roman" w:cs="Times New Roman"/>
          <w:sz w:val="24"/>
          <w:szCs w:val="24"/>
          <w:lang w:val="en-GB"/>
        </w:rPr>
        <w:t xml:space="preserve"> The revised Lugano II Convention embraced the opinion in the judgement, which the exclusive jurisdiction applies "irrespective of whether the issue [of patent validity] is raised by way of an action or as a defence."</w:t>
      </w:r>
      <w:r w:rsidRPr="00A23A68">
        <w:rPr>
          <w:rStyle w:val="FootnoteReference"/>
          <w:rFonts w:ascii="Times New Roman" w:hAnsi="Times New Roman" w:cs="Times New Roman"/>
          <w:sz w:val="24"/>
          <w:szCs w:val="24"/>
          <w:lang w:val="en-GB"/>
        </w:rPr>
        <w:footnoteReference w:id="52"/>
      </w:r>
      <w:r w:rsidRPr="00A23A68">
        <w:rPr>
          <w:rFonts w:ascii="Times New Roman" w:hAnsi="Times New Roman" w:cs="Times New Roman"/>
          <w:sz w:val="24"/>
          <w:szCs w:val="24"/>
          <w:lang w:val="en-GB"/>
        </w:rPr>
        <w:t xml:space="preserve"> The same wording has also been inserted in the recast of the Brussels I Regulation.</w:t>
      </w:r>
      <w:r w:rsidRPr="00A23A68">
        <w:rPr>
          <w:rStyle w:val="FootnoteReference"/>
          <w:rFonts w:ascii="Times New Roman" w:hAnsi="Times New Roman" w:cs="Times New Roman"/>
          <w:sz w:val="24"/>
          <w:szCs w:val="24"/>
          <w:lang w:val="en-GB"/>
        </w:rPr>
        <w:footnoteReference w:id="53"/>
      </w:r>
    </w:p>
    <w:p w:rsidR="003F0154" w:rsidRPr="00A23A68" w:rsidRDefault="003F0154" w:rsidP="00EC1217">
      <w:pPr>
        <w:spacing w:after="0" w:line="360" w:lineRule="auto"/>
        <w:rPr>
          <w:rFonts w:ascii="Times New Roman" w:hAnsi="Times New Roman" w:cs="Times New Roman"/>
          <w:sz w:val="24"/>
          <w:szCs w:val="24"/>
          <w:lang w:val="en-GB"/>
        </w:rPr>
      </w:pPr>
    </w:p>
    <w:p w:rsidR="003F0154" w:rsidRPr="00A23A68" w:rsidRDefault="003F0154" w:rsidP="00EC1217">
      <w:pPr>
        <w:spacing w:after="0" w:line="360" w:lineRule="auto"/>
        <w:jc w:val="both"/>
        <w:rPr>
          <w:rFonts w:ascii="Times New Roman" w:hAnsi="Times New Roman" w:cs="Times New Roman"/>
          <w:sz w:val="24"/>
          <w:szCs w:val="24"/>
          <w:lang w:val="en-GB"/>
        </w:rPr>
      </w:pPr>
      <w:r w:rsidRPr="00A23A68">
        <w:rPr>
          <w:rFonts w:ascii="Times New Roman" w:hAnsi="Times New Roman" w:cs="Times New Roman"/>
          <w:sz w:val="24"/>
          <w:szCs w:val="24"/>
          <w:lang w:val="en-GB"/>
        </w:rPr>
        <w:t xml:space="preserve">The judgement in </w:t>
      </w:r>
      <w:r w:rsidRPr="00A23A68">
        <w:rPr>
          <w:rFonts w:ascii="Times New Roman" w:hAnsi="Times New Roman" w:cs="Times New Roman"/>
          <w:i/>
          <w:sz w:val="24"/>
          <w:szCs w:val="24"/>
          <w:lang w:val="en-GB"/>
        </w:rPr>
        <w:t>GAT</w:t>
      </w:r>
      <w:r w:rsidRPr="00A23A68">
        <w:rPr>
          <w:rFonts w:ascii="Times New Roman" w:hAnsi="Times New Roman" w:cs="Times New Roman"/>
          <w:sz w:val="24"/>
          <w:szCs w:val="24"/>
          <w:lang w:val="en-GB"/>
        </w:rPr>
        <w:t xml:space="preserve"> attracted criticism for failing to eliminate the possibility of undesirable litigation practices (e.g. forum shopping) leaving the defendant uncertain as to which court they may be required to appear before, and for enabling fragmentation of litigation which could lead claimants need to bring cases in a number of different jurisdictions.</w:t>
      </w:r>
      <w:r w:rsidRPr="00A23A68">
        <w:rPr>
          <w:rStyle w:val="FootnoteReference"/>
          <w:rFonts w:ascii="Times New Roman" w:hAnsi="Times New Roman" w:cs="Times New Roman"/>
          <w:sz w:val="24"/>
          <w:szCs w:val="24"/>
          <w:lang w:val="en-GB"/>
        </w:rPr>
        <w:footnoteReference w:id="54"/>
      </w:r>
    </w:p>
    <w:p w:rsidR="003F0154" w:rsidRPr="00A23A68" w:rsidRDefault="003F0154" w:rsidP="00EC1217">
      <w:pPr>
        <w:spacing w:after="0" w:line="360" w:lineRule="auto"/>
        <w:rPr>
          <w:rFonts w:ascii="Times New Roman" w:hAnsi="Times New Roman" w:cs="Times New Roman"/>
          <w:sz w:val="24"/>
          <w:szCs w:val="24"/>
          <w:lang w:val="en-GB"/>
        </w:rPr>
      </w:pPr>
    </w:p>
    <w:p w:rsidR="003F0154" w:rsidRPr="00A23A68" w:rsidRDefault="003F0154" w:rsidP="00EC1217">
      <w:pPr>
        <w:spacing w:after="0" w:line="360" w:lineRule="auto"/>
        <w:jc w:val="both"/>
        <w:rPr>
          <w:rFonts w:ascii="Times New Roman" w:hAnsi="Times New Roman" w:cs="Times New Roman"/>
          <w:sz w:val="24"/>
          <w:szCs w:val="24"/>
          <w:lang w:val="en-GB"/>
        </w:rPr>
      </w:pPr>
      <w:r w:rsidRPr="00A23A68">
        <w:rPr>
          <w:rFonts w:ascii="Times New Roman" w:hAnsi="Times New Roman" w:cs="Times New Roman"/>
          <w:sz w:val="24"/>
          <w:szCs w:val="24"/>
          <w:lang w:val="en-GB"/>
        </w:rPr>
        <w:t xml:space="preserve">The CJEU in </w:t>
      </w:r>
      <w:r w:rsidRPr="00A23A68">
        <w:rPr>
          <w:rFonts w:ascii="Times New Roman" w:hAnsi="Times New Roman" w:cs="Times New Roman"/>
          <w:i/>
          <w:sz w:val="24"/>
          <w:szCs w:val="24"/>
          <w:lang w:val="en-GB"/>
        </w:rPr>
        <w:t>GAT</w:t>
      </w:r>
      <w:r w:rsidRPr="00A23A68">
        <w:rPr>
          <w:rFonts w:ascii="Times New Roman" w:hAnsi="Times New Roman" w:cs="Times New Roman"/>
          <w:sz w:val="24"/>
          <w:szCs w:val="24"/>
          <w:lang w:val="en-GB"/>
        </w:rPr>
        <w:t xml:space="preserve"> did not address one of the fundamental questions that concerns the potential impact of Article 22.4 on the jurisdiction of courts in granting provisional measures under Article 31 of the Brussels I Regulation. Article 31 contains a special jurisdictional rule </w:t>
      </w:r>
      <w:r w:rsidRPr="00A23A68">
        <w:rPr>
          <w:rFonts w:ascii="Times New Roman" w:hAnsi="Times New Roman" w:cs="Times New Roman"/>
          <w:sz w:val="24"/>
          <w:szCs w:val="24"/>
          <w:lang w:val="en-GB"/>
        </w:rPr>
        <w:lastRenderedPageBreak/>
        <w:t>for provisional measures, allowing parties to apply for provisional measures in a court in any EU member state, despite the fact that “the courts of another Member State have jurisdiction as to the substance of the matter”.</w:t>
      </w:r>
      <w:r w:rsidRPr="00A23A68">
        <w:rPr>
          <w:rStyle w:val="FootnoteReference"/>
          <w:rFonts w:ascii="Times New Roman" w:hAnsi="Times New Roman" w:cs="Times New Roman"/>
          <w:sz w:val="24"/>
          <w:szCs w:val="24"/>
          <w:lang w:val="en-GB"/>
        </w:rPr>
        <w:footnoteReference w:id="55"/>
      </w:r>
      <w:r w:rsidRPr="00A23A68">
        <w:rPr>
          <w:rFonts w:ascii="Times New Roman" w:hAnsi="Times New Roman" w:cs="Times New Roman"/>
          <w:sz w:val="24"/>
          <w:szCs w:val="24"/>
          <w:lang w:val="en-GB"/>
        </w:rPr>
        <w:t xml:space="preserve"> </w:t>
      </w:r>
      <w:r w:rsidRPr="00A23A68">
        <w:rPr>
          <w:rFonts w:ascii="Times New Roman" w:hAnsi="Times New Roman" w:cs="Times New Roman"/>
          <w:i/>
          <w:sz w:val="24"/>
          <w:szCs w:val="24"/>
          <w:lang w:val="en-GB"/>
        </w:rPr>
        <w:t>GAT</w:t>
      </w:r>
      <w:r w:rsidRPr="00A23A68">
        <w:rPr>
          <w:rFonts w:ascii="Times New Roman" w:hAnsi="Times New Roman" w:cs="Times New Roman"/>
          <w:sz w:val="24"/>
          <w:szCs w:val="24"/>
          <w:lang w:val="en-GB"/>
        </w:rPr>
        <w:t xml:space="preserve"> did not explain whether jurisdiction can be exerted for provisional measures during the proceedings concerning a patent, when patent validity needs to be scrutinised, and the court that is asked to grant provisional measures is not a court of the country where the patent was granted. Implicitly reversing </w:t>
      </w:r>
      <w:r w:rsidRPr="00A23A68">
        <w:rPr>
          <w:rFonts w:ascii="Times New Roman" w:hAnsi="Times New Roman" w:cs="Times New Roman"/>
          <w:i/>
          <w:sz w:val="24"/>
          <w:szCs w:val="24"/>
          <w:lang w:val="en-GB"/>
        </w:rPr>
        <w:t>GAT</w:t>
      </w:r>
      <w:r w:rsidRPr="00A23A68">
        <w:rPr>
          <w:rFonts w:ascii="Times New Roman" w:hAnsi="Times New Roman" w:cs="Times New Roman"/>
          <w:sz w:val="24"/>
          <w:szCs w:val="24"/>
          <w:lang w:val="en-GB"/>
        </w:rPr>
        <w:t xml:space="preserve"> in July 2012, the CJEU in </w:t>
      </w:r>
      <w:r w:rsidRPr="00A23A68">
        <w:rPr>
          <w:rFonts w:ascii="Times New Roman" w:hAnsi="Times New Roman" w:cs="Times New Roman"/>
          <w:i/>
          <w:sz w:val="24"/>
          <w:szCs w:val="24"/>
          <w:lang w:val="en-GB"/>
        </w:rPr>
        <w:t>Solvay</w:t>
      </w:r>
      <w:r w:rsidRPr="00A23A68">
        <w:rPr>
          <w:rFonts w:ascii="Times New Roman" w:hAnsi="Times New Roman" w:cs="Times New Roman"/>
          <w:sz w:val="24"/>
          <w:szCs w:val="24"/>
          <w:lang w:val="en-GB"/>
        </w:rPr>
        <w:t xml:space="preserve"> held that the preliminary assessment of validity that the Dutch court must make in interim proceedings before deciding whether or not to grant a preliminary measure does fall within the provisional measure jurisdiction of Article 31, and that therefore the Dutch court may make an assessment of patent validity, even if the assessment concerns a foreign patent.</w:t>
      </w:r>
      <w:r w:rsidRPr="00A23A68">
        <w:rPr>
          <w:rStyle w:val="FootnoteReference"/>
          <w:rFonts w:ascii="Times New Roman" w:hAnsi="Times New Roman" w:cs="Times New Roman"/>
          <w:sz w:val="24"/>
          <w:szCs w:val="24"/>
          <w:lang w:val="en-GB"/>
        </w:rPr>
        <w:footnoteReference w:id="56"/>
      </w:r>
    </w:p>
    <w:p w:rsidR="003F0154" w:rsidRPr="00A23A68" w:rsidRDefault="003F0154" w:rsidP="00EC1217">
      <w:pPr>
        <w:spacing w:after="0" w:line="360" w:lineRule="auto"/>
        <w:rPr>
          <w:rFonts w:ascii="Times New Roman" w:hAnsi="Times New Roman" w:cs="Times New Roman"/>
          <w:sz w:val="24"/>
          <w:szCs w:val="24"/>
          <w:lang w:val="en-GB"/>
        </w:rPr>
      </w:pPr>
    </w:p>
    <w:p w:rsidR="003F0154" w:rsidRPr="00A23A68" w:rsidRDefault="003F0154" w:rsidP="00EC1217">
      <w:pPr>
        <w:spacing w:after="0" w:line="360" w:lineRule="auto"/>
        <w:rPr>
          <w:rFonts w:ascii="Times New Roman" w:hAnsi="Times New Roman" w:cs="Times New Roman"/>
          <w:sz w:val="24"/>
          <w:szCs w:val="24"/>
          <w:lang w:val="en-GB"/>
        </w:rPr>
      </w:pPr>
    </w:p>
    <w:p w:rsidR="003F0154" w:rsidRPr="00A23A68" w:rsidRDefault="003F0154" w:rsidP="00EC1217">
      <w:pPr>
        <w:spacing w:after="0" w:line="360" w:lineRule="auto"/>
        <w:rPr>
          <w:rFonts w:ascii="Times New Roman" w:hAnsi="Times New Roman" w:cs="Times New Roman"/>
          <w:b/>
          <w:sz w:val="24"/>
          <w:szCs w:val="24"/>
          <w:lang w:val="en-GB"/>
        </w:rPr>
      </w:pPr>
      <w:r w:rsidRPr="00A23A68">
        <w:rPr>
          <w:rFonts w:ascii="Times New Roman" w:hAnsi="Times New Roman" w:cs="Times New Roman"/>
          <w:b/>
          <w:sz w:val="24"/>
          <w:szCs w:val="24"/>
          <w:lang w:val="en-GB"/>
        </w:rPr>
        <w:t xml:space="preserve">Theorising and Problematising </w:t>
      </w:r>
      <w:r w:rsidRPr="00A23A68">
        <w:rPr>
          <w:rFonts w:ascii="Times New Roman" w:hAnsi="Times New Roman" w:cs="Times New Roman"/>
          <w:b/>
          <w:i/>
          <w:sz w:val="24"/>
          <w:szCs w:val="24"/>
          <w:lang w:val="en-GB"/>
        </w:rPr>
        <w:t xml:space="preserve">Lucas </w:t>
      </w:r>
      <w:r w:rsidRPr="00A23A68">
        <w:rPr>
          <w:rFonts w:ascii="Times New Roman" w:hAnsi="Times New Roman" w:cs="Times New Roman"/>
          <w:b/>
          <w:sz w:val="24"/>
          <w:szCs w:val="24"/>
          <w:lang w:val="en-GB"/>
        </w:rPr>
        <w:t xml:space="preserve">and </w:t>
      </w:r>
      <w:r w:rsidRPr="00A23A68">
        <w:rPr>
          <w:rFonts w:ascii="Times New Roman" w:hAnsi="Times New Roman" w:cs="Times New Roman"/>
          <w:b/>
          <w:i/>
          <w:sz w:val="24"/>
          <w:szCs w:val="24"/>
          <w:lang w:val="en-GB"/>
        </w:rPr>
        <w:t>Solvay</w:t>
      </w:r>
    </w:p>
    <w:p w:rsidR="003F0154" w:rsidRPr="00A23A68" w:rsidRDefault="003F0154" w:rsidP="00EC1217">
      <w:pPr>
        <w:spacing w:after="0" w:line="360" w:lineRule="auto"/>
        <w:rPr>
          <w:rFonts w:ascii="Times New Roman" w:hAnsi="Times New Roman" w:cs="Times New Roman"/>
          <w:sz w:val="24"/>
          <w:szCs w:val="24"/>
          <w:lang w:val="en-GB"/>
        </w:rPr>
      </w:pPr>
    </w:p>
    <w:p w:rsidR="003F0154" w:rsidRPr="00A23A68" w:rsidRDefault="003F0154" w:rsidP="00EC1217">
      <w:pPr>
        <w:widowControl w:val="0"/>
        <w:suppressAutoHyphens/>
        <w:autoSpaceDE w:val="0"/>
        <w:autoSpaceDN w:val="0"/>
        <w:adjustRightInd w:val="0"/>
        <w:spacing w:after="0" w:line="360" w:lineRule="auto"/>
        <w:jc w:val="both"/>
        <w:rPr>
          <w:rFonts w:ascii="Times New Roman" w:hAnsi="Times New Roman" w:cs="Times New Roman"/>
          <w:color w:val="000000"/>
          <w:sz w:val="24"/>
          <w:szCs w:val="24"/>
          <w:lang w:val="en-GB"/>
        </w:rPr>
      </w:pPr>
      <w:r w:rsidRPr="00A23A68">
        <w:rPr>
          <w:rFonts w:ascii="Times New Roman" w:hAnsi="Times New Roman" w:cs="Times New Roman"/>
          <w:color w:val="000000"/>
          <w:sz w:val="24"/>
          <w:szCs w:val="24"/>
          <w:lang w:val="en-GB"/>
        </w:rPr>
        <w:t xml:space="preserve">The wording of </w:t>
      </w:r>
      <w:r w:rsidR="00296F4F" w:rsidRPr="00A23A68">
        <w:rPr>
          <w:rFonts w:ascii="Times New Roman" w:hAnsi="Times New Roman" w:cs="Times New Roman"/>
          <w:color w:val="000000"/>
          <w:sz w:val="24"/>
          <w:szCs w:val="24"/>
          <w:lang w:val="en-GB"/>
        </w:rPr>
        <w:t xml:space="preserve">the </w:t>
      </w:r>
      <w:r w:rsidRPr="00A23A68">
        <w:rPr>
          <w:rFonts w:ascii="Times New Roman" w:hAnsi="Times New Roman" w:cs="Times New Roman"/>
          <w:color w:val="000000"/>
          <w:sz w:val="24"/>
          <w:szCs w:val="24"/>
          <w:lang w:val="en-GB"/>
        </w:rPr>
        <w:t xml:space="preserve">judgment in </w:t>
      </w:r>
      <w:r w:rsidRPr="00A23A68">
        <w:rPr>
          <w:rFonts w:ascii="Times New Roman" w:hAnsi="Times New Roman" w:cs="Times New Roman"/>
          <w:i/>
          <w:color w:val="000000"/>
          <w:sz w:val="24"/>
          <w:szCs w:val="24"/>
          <w:lang w:val="en-GB"/>
        </w:rPr>
        <w:t xml:space="preserve">Lucas, </w:t>
      </w:r>
      <w:r w:rsidRPr="00A23A68">
        <w:rPr>
          <w:rFonts w:ascii="Times New Roman" w:hAnsi="Times New Roman" w:cs="Times New Roman"/>
          <w:color w:val="000000"/>
          <w:sz w:val="24"/>
          <w:szCs w:val="24"/>
          <w:lang w:val="en-GB"/>
        </w:rPr>
        <w:t>although it was only concerned with the justiciability of foreign copyright infringement claims, is quite an extensive one.</w:t>
      </w:r>
      <w:r w:rsidRPr="00A23A68">
        <w:rPr>
          <w:rStyle w:val="FootnoteReference"/>
          <w:rFonts w:ascii="Times New Roman" w:hAnsi="Times New Roman" w:cs="Times New Roman"/>
          <w:color w:val="000000"/>
          <w:sz w:val="24"/>
          <w:szCs w:val="24"/>
          <w:lang w:val="en-GB"/>
        </w:rPr>
        <w:footnoteReference w:id="57"/>
      </w:r>
      <w:bookmarkStart w:id="4" w:name="srcfnIEED3D3601FCA11E19B89ACFC4DAB030733"/>
      <w:bookmarkEnd w:id="4"/>
      <w:r w:rsidRPr="00A23A68">
        <w:rPr>
          <w:rFonts w:ascii="Times New Roman" w:hAnsi="Times New Roman" w:cs="Times New Roman"/>
          <w:color w:val="000000"/>
          <w:sz w:val="24"/>
          <w:szCs w:val="24"/>
          <w:lang w:val="en-GB"/>
        </w:rPr>
        <w:t xml:space="preserve"> The Supreme Court clearly </w:t>
      </w:r>
      <w:r w:rsidR="00296F4F" w:rsidRPr="00A23A68">
        <w:rPr>
          <w:rFonts w:ascii="Times New Roman" w:hAnsi="Times New Roman" w:cs="Times New Roman"/>
          <w:color w:val="000000"/>
          <w:sz w:val="24"/>
          <w:szCs w:val="24"/>
          <w:lang w:val="en-GB"/>
        </w:rPr>
        <w:t xml:space="preserve">suggests </w:t>
      </w:r>
      <w:r w:rsidRPr="00A23A68">
        <w:rPr>
          <w:rFonts w:ascii="Times New Roman" w:hAnsi="Times New Roman" w:cs="Times New Roman"/>
          <w:color w:val="000000"/>
          <w:sz w:val="24"/>
          <w:szCs w:val="24"/>
          <w:lang w:val="en-GB"/>
        </w:rPr>
        <w:t xml:space="preserve">that the ruling encompasses all intellectual property rights, as far as infringement is in question. When it comes to the issues regarding registration and validity of the registered rights, however, the exclusive jurisdiction rule in Article 22(4) Brussels I Regulation and the case of </w:t>
      </w:r>
      <w:r w:rsidRPr="00A23A68">
        <w:rPr>
          <w:rFonts w:ascii="Times New Roman" w:hAnsi="Times New Roman" w:cs="Times New Roman"/>
          <w:i/>
          <w:color w:val="000000"/>
          <w:sz w:val="24"/>
          <w:szCs w:val="24"/>
          <w:lang w:val="en-GB"/>
        </w:rPr>
        <w:t>Solvay</w:t>
      </w:r>
      <w:r w:rsidRPr="00A23A68">
        <w:rPr>
          <w:rFonts w:ascii="Times New Roman" w:hAnsi="Times New Roman" w:cs="Times New Roman"/>
          <w:color w:val="000000"/>
          <w:sz w:val="24"/>
          <w:szCs w:val="24"/>
          <w:lang w:val="en-GB"/>
        </w:rPr>
        <w:t xml:space="preserve"> will have a say. Concerning English law, there is a tiny </w:t>
      </w:r>
      <w:r w:rsidR="00296F4F" w:rsidRPr="00A23A68">
        <w:rPr>
          <w:rFonts w:ascii="Times New Roman" w:hAnsi="Times New Roman" w:cs="Times New Roman"/>
          <w:color w:val="000000"/>
          <w:sz w:val="24"/>
          <w:szCs w:val="24"/>
          <w:lang w:val="en-GB"/>
        </w:rPr>
        <w:t xml:space="preserve">amount of </w:t>
      </w:r>
      <w:r w:rsidRPr="00A23A68">
        <w:rPr>
          <w:rFonts w:ascii="Times New Roman" w:hAnsi="Times New Roman" w:cs="Times New Roman"/>
          <w:color w:val="000000"/>
          <w:sz w:val="24"/>
          <w:szCs w:val="24"/>
          <w:lang w:val="en-GB"/>
        </w:rPr>
        <w:t xml:space="preserve">leeway for the application of the </w:t>
      </w:r>
      <w:r w:rsidRPr="00A23A68">
        <w:rPr>
          <w:rFonts w:ascii="Times New Roman" w:hAnsi="Times New Roman" w:cs="Times New Roman"/>
          <w:i/>
          <w:iCs/>
          <w:color w:val="000000"/>
          <w:sz w:val="24"/>
          <w:szCs w:val="24"/>
          <w:lang w:val="en-GB"/>
        </w:rPr>
        <w:t>Moçambique</w:t>
      </w:r>
      <w:r w:rsidRPr="00A23A68">
        <w:rPr>
          <w:rFonts w:ascii="Times New Roman" w:hAnsi="Times New Roman" w:cs="Times New Roman"/>
          <w:color w:val="000000"/>
          <w:sz w:val="24"/>
          <w:szCs w:val="24"/>
          <w:lang w:val="en-GB"/>
        </w:rPr>
        <w:t xml:space="preserve"> rule. But the Supreme Court clearly expunges the effects of the rule in the copyright sphere.</w:t>
      </w:r>
      <w:r w:rsidRPr="00A23A68">
        <w:rPr>
          <w:rStyle w:val="FootnoteReference"/>
          <w:rFonts w:ascii="Times New Roman" w:hAnsi="Times New Roman" w:cs="Times New Roman"/>
          <w:color w:val="000000"/>
          <w:sz w:val="24"/>
          <w:szCs w:val="24"/>
          <w:lang w:val="en-GB"/>
        </w:rPr>
        <w:footnoteReference w:id="58"/>
      </w:r>
    </w:p>
    <w:p w:rsidR="003F0154" w:rsidRPr="00A23A68" w:rsidRDefault="003F0154" w:rsidP="00EC1217">
      <w:pPr>
        <w:widowControl w:val="0"/>
        <w:suppressAutoHyphens/>
        <w:autoSpaceDE w:val="0"/>
        <w:autoSpaceDN w:val="0"/>
        <w:adjustRightInd w:val="0"/>
        <w:spacing w:after="0" w:line="360" w:lineRule="auto"/>
        <w:jc w:val="both"/>
        <w:rPr>
          <w:rFonts w:ascii="Times New Roman" w:hAnsi="Times New Roman" w:cs="Times New Roman"/>
          <w:color w:val="000000"/>
          <w:sz w:val="24"/>
          <w:szCs w:val="24"/>
          <w:lang w:val="en-GB"/>
        </w:rPr>
      </w:pPr>
    </w:p>
    <w:p w:rsidR="003F0154" w:rsidRPr="00A23A68" w:rsidRDefault="003F0154" w:rsidP="00EC1217">
      <w:pPr>
        <w:autoSpaceDE w:val="0"/>
        <w:autoSpaceDN w:val="0"/>
        <w:adjustRightInd w:val="0"/>
        <w:spacing w:after="0" w:line="360" w:lineRule="auto"/>
        <w:jc w:val="both"/>
        <w:rPr>
          <w:rFonts w:ascii="Times New Roman" w:hAnsi="Times New Roman" w:cs="Times New Roman"/>
          <w:sz w:val="24"/>
          <w:szCs w:val="24"/>
          <w:lang w:val="en-GB"/>
        </w:rPr>
      </w:pPr>
      <w:r w:rsidRPr="00A23A68">
        <w:rPr>
          <w:rFonts w:ascii="Times New Roman" w:hAnsi="Times New Roman" w:cs="Times New Roman"/>
          <w:color w:val="000000"/>
          <w:sz w:val="24"/>
          <w:szCs w:val="24"/>
          <w:lang w:val="en-GB"/>
        </w:rPr>
        <w:t xml:space="preserve">When it comes to matters surrounding </w:t>
      </w:r>
      <w:r w:rsidR="00296F4F" w:rsidRPr="00A23A68">
        <w:rPr>
          <w:rFonts w:ascii="Times New Roman" w:hAnsi="Times New Roman" w:cs="Times New Roman"/>
          <w:color w:val="000000"/>
          <w:sz w:val="24"/>
          <w:szCs w:val="24"/>
          <w:lang w:val="en-GB"/>
        </w:rPr>
        <w:t xml:space="preserve">the </w:t>
      </w:r>
      <w:r w:rsidRPr="00A23A68">
        <w:rPr>
          <w:rFonts w:ascii="Times New Roman" w:hAnsi="Times New Roman" w:cs="Times New Roman"/>
          <w:color w:val="000000"/>
          <w:sz w:val="24"/>
          <w:szCs w:val="24"/>
          <w:lang w:val="en-GB"/>
        </w:rPr>
        <w:t xml:space="preserve">registration and validity of the registered rights, </w:t>
      </w:r>
      <w:r w:rsidRPr="00A23A68">
        <w:rPr>
          <w:rFonts w:ascii="Times New Roman" w:hAnsi="Times New Roman" w:cs="Times New Roman"/>
          <w:i/>
          <w:color w:val="000000"/>
          <w:sz w:val="24"/>
          <w:szCs w:val="24"/>
          <w:lang w:val="en-GB"/>
        </w:rPr>
        <w:t xml:space="preserve">Solvay </w:t>
      </w:r>
      <w:r w:rsidRPr="00A23A68">
        <w:rPr>
          <w:rFonts w:ascii="Times New Roman" w:hAnsi="Times New Roman" w:cs="Times New Roman"/>
          <w:color w:val="000000"/>
          <w:sz w:val="24"/>
          <w:szCs w:val="24"/>
          <w:lang w:val="en-GB"/>
        </w:rPr>
        <w:t>shed</w:t>
      </w:r>
      <w:r w:rsidR="00296F4F" w:rsidRPr="00A23A68">
        <w:rPr>
          <w:rFonts w:ascii="Times New Roman" w:hAnsi="Times New Roman" w:cs="Times New Roman"/>
          <w:color w:val="000000"/>
          <w:sz w:val="24"/>
          <w:szCs w:val="24"/>
          <w:lang w:val="en-GB"/>
        </w:rPr>
        <w:t>s</w:t>
      </w:r>
      <w:r w:rsidRPr="00A23A68">
        <w:rPr>
          <w:rFonts w:ascii="Times New Roman" w:hAnsi="Times New Roman" w:cs="Times New Roman"/>
          <w:color w:val="000000"/>
          <w:sz w:val="24"/>
          <w:szCs w:val="24"/>
          <w:lang w:val="en-GB"/>
        </w:rPr>
        <w:t xml:space="preserve"> light on the matters. If the </w:t>
      </w:r>
      <w:r w:rsidRPr="00A23A68">
        <w:rPr>
          <w:rFonts w:ascii="Times New Roman" w:hAnsi="Times New Roman" w:cs="Times New Roman"/>
          <w:sz w:val="24"/>
          <w:szCs w:val="24"/>
          <w:lang w:val="en-GB"/>
        </w:rPr>
        <w:t xml:space="preserve">decisions on the validity of registered rights are binding only </w:t>
      </w:r>
      <w:r w:rsidRPr="00A23A68">
        <w:rPr>
          <w:rFonts w:ascii="Times New Roman" w:hAnsi="Times New Roman" w:cs="Times New Roman"/>
          <w:i/>
          <w:sz w:val="24"/>
          <w:szCs w:val="24"/>
          <w:lang w:val="en-GB"/>
        </w:rPr>
        <w:t>inter pares</w:t>
      </w:r>
      <w:r w:rsidRPr="00A23A68">
        <w:rPr>
          <w:rFonts w:ascii="Times New Roman" w:hAnsi="Times New Roman" w:cs="Times New Roman"/>
          <w:sz w:val="24"/>
          <w:szCs w:val="24"/>
          <w:lang w:val="en-GB"/>
        </w:rPr>
        <w:t>, e.g. binding only on the parties in the interim proceedings for provisional measures and the infringement litigation, and are only temporary until a final decision, then this assessment on a foreign registered right can be made by</w:t>
      </w:r>
      <w:r w:rsidR="00296F4F" w:rsidRPr="00A23A68">
        <w:rPr>
          <w:rFonts w:ascii="Times New Roman" w:hAnsi="Times New Roman" w:cs="Times New Roman"/>
          <w:sz w:val="24"/>
          <w:szCs w:val="24"/>
          <w:lang w:val="en-GB"/>
        </w:rPr>
        <w:t xml:space="preserve"> a</w:t>
      </w:r>
      <w:r w:rsidRPr="00A23A68">
        <w:rPr>
          <w:rFonts w:ascii="Times New Roman" w:hAnsi="Times New Roman" w:cs="Times New Roman"/>
          <w:sz w:val="24"/>
          <w:szCs w:val="24"/>
          <w:lang w:val="en-GB"/>
        </w:rPr>
        <w:t xml:space="preserve"> competent body </w:t>
      </w:r>
      <w:r w:rsidRPr="00A23A68">
        <w:rPr>
          <w:rFonts w:ascii="Times New Roman" w:hAnsi="Times New Roman" w:cs="Times New Roman"/>
          <w:sz w:val="24"/>
          <w:szCs w:val="24"/>
          <w:lang w:val="en-GB"/>
        </w:rPr>
        <w:lastRenderedPageBreak/>
        <w:t xml:space="preserve">or court regardless of the way </w:t>
      </w:r>
      <w:r w:rsidR="00296F4F" w:rsidRPr="00A23A68">
        <w:rPr>
          <w:rFonts w:ascii="Times New Roman" w:hAnsi="Times New Roman" w:cs="Times New Roman"/>
          <w:sz w:val="24"/>
          <w:szCs w:val="24"/>
          <w:lang w:val="en-GB"/>
        </w:rPr>
        <w:t>in which</w:t>
      </w:r>
      <w:r w:rsidRPr="00A23A68">
        <w:rPr>
          <w:rFonts w:ascii="Times New Roman" w:hAnsi="Times New Roman" w:cs="Times New Roman"/>
          <w:sz w:val="24"/>
          <w:szCs w:val="24"/>
          <w:lang w:val="en-GB"/>
        </w:rPr>
        <w:t xml:space="preserve"> the validity raised.</w:t>
      </w:r>
      <w:r w:rsidRPr="00A23A68">
        <w:rPr>
          <w:rStyle w:val="FootnoteReference"/>
          <w:rFonts w:ascii="Times New Roman" w:hAnsi="Times New Roman" w:cs="Times New Roman"/>
          <w:sz w:val="24"/>
          <w:szCs w:val="24"/>
          <w:lang w:val="en-GB"/>
        </w:rPr>
        <w:footnoteReference w:id="59"/>
      </w:r>
      <w:r w:rsidRPr="00A23A68">
        <w:rPr>
          <w:rFonts w:ascii="Times New Roman" w:hAnsi="Times New Roman" w:cs="Times New Roman"/>
          <w:sz w:val="24"/>
          <w:szCs w:val="24"/>
          <w:lang w:val="en-GB"/>
        </w:rPr>
        <w:t xml:space="preserve"> Therefore, it will be possible to extend </w:t>
      </w:r>
      <w:r w:rsidRPr="00A23A68">
        <w:rPr>
          <w:rFonts w:ascii="Times New Roman" w:hAnsi="Times New Roman" w:cs="Times New Roman"/>
          <w:i/>
          <w:sz w:val="24"/>
          <w:szCs w:val="24"/>
          <w:lang w:val="en-GB"/>
        </w:rPr>
        <w:t>Solvay</w:t>
      </w:r>
      <w:r w:rsidRPr="00A23A68">
        <w:rPr>
          <w:rFonts w:ascii="Times New Roman" w:hAnsi="Times New Roman" w:cs="Times New Roman"/>
          <w:sz w:val="24"/>
          <w:szCs w:val="24"/>
          <w:lang w:val="en-GB"/>
        </w:rPr>
        <w:t xml:space="preserve"> for all types of </w:t>
      </w:r>
      <w:r w:rsidR="00296F4F" w:rsidRPr="00A23A68">
        <w:rPr>
          <w:rFonts w:ascii="Times New Roman" w:hAnsi="Times New Roman" w:cs="Times New Roman"/>
          <w:sz w:val="24"/>
          <w:szCs w:val="24"/>
          <w:lang w:val="en-GB"/>
        </w:rPr>
        <w:t xml:space="preserve">the </w:t>
      </w:r>
      <w:r w:rsidRPr="00A23A68">
        <w:rPr>
          <w:rFonts w:ascii="Times New Roman" w:hAnsi="Times New Roman" w:cs="Times New Roman"/>
          <w:sz w:val="24"/>
          <w:szCs w:val="24"/>
          <w:lang w:val="en-GB"/>
        </w:rPr>
        <w:t>assessment of validity of the foreign registered rights, if this does not amount to finalising the matter</w:t>
      </w:r>
      <w:r w:rsidRPr="00A23A68">
        <w:rPr>
          <w:rFonts w:ascii="Times New Roman" w:hAnsi="Times New Roman" w:cs="Times New Roman"/>
          <w:i/>
          <w:sz w:val="24"/>
          <w:szCs w:val="24"/>
          <w:lang w:val="en-GB"/>
        </w:rPr>
        <w:t>.</w:t>
      </w:r>
      <w:r w:rsidRPr="00A23A68">
        <w:rPr>
          <w:rFonts w:ascii="Times New Roman" w:hAnsi="Times New Roman" w:cs="Times New Roman"/>
          <w:sz w:val="24"/>
          <w:szCs w:val="24"/>
          <w:lang w:val="en-GB"/>
        </w:rPr>
        <w:t xml:space="preserve"> </w:t>
      </w:r>
    </w:p>
    <w:p w:rsidR="003F0154" w:rsidRPr="00A23A68" w:rsidRDefault="003F0154" w:rsidP="00EC1217">
      <w:pPr>
        <w:autoSpaceDE w:val="0"/>
        <w:autoSpaceDN w:val="0"/>
        <w:adjustRightInd w:val="0"/>
        <w:spacing w:after="0" w:line="360" w:lineRule="auto"/>
        <w:rPr>
          <w:rFonts w:ascii="Times New Roman" w:hAnsi="Times New Roman" w:cs="Times New Roman"/>
          <w:color w:val="000000"/>
          <w:sz w:val="24"/>
          <w:szCs w:val="24"/>
          <w:lang w:val="en-GB"/>
        </w:rPr>
      </w:pPr>
      <w:r w:rsidRPr="00A23A68">
        <w:rPr>
          <w:rFonts w:ascii="Times New Roman" w:hAnsi="Times New Roman" w:cs="Times New Roman"/>
          <w:color w:val="000000"/>
          <w:sz w:val="24"/>
          <w:szCs w:val="24"/>
          <w:lang w:val="en-GB"/>
        </w:rPr>
        <w:t xml:space="preserve"> </w:t>
      </w:r>
    </w:p>
    <w:p w:rsidR="003F0154" w:rsidRPr="00A23A68" w:rsidRDefault="003F0154" w:rsidP="00EC1217">
      <w:pPr>
        <w:spacing w:after="0" w:line="360" w:lineRule="auto"/>
        <w:jc w:val="both"/>
        <w:rPr>
          <w:rFonts w:ascii="Times New Roman" w:hAnsi="Times New Roman" w:cs="Times New Roman"/>
          <w:sz w:val="24"/>
          <w:szCs w:val="24"/>
          <w:lang w:val="en-GB"/>
        </w:rPr>
      </w:pPr>
      <w:r w:rsidRPr="00A23A68">
        <w:rPr>
          <w:rFonts w:ascii="Times New Roman" w:hAnsi="Times New Roman" w:cs="Times New Roman"/>
          <w:sz w:val="24"/>
          <w:szCs w:val="24"/>
          <w:lang w:val="en-GB"/>
        </w:rPr>
        <w:t>Benedetta Ubertazzi recently explored the problems associated with exclusive jurisdiction, concluding that:</w:t>
      </w:r>
    </w:p>
    <w:p w:rsidR="0082507D" w:rsidRPr="00A23A68" w:rsidRDefault="0082507D" w:rsidP="00EC1217">
      <w:pPr>
        <w:spacing w:after="0" w:line="360" w:lineRule="auto"/>
        <w:jc w:val="both"/>
        <w:rPr>
          <w:rFonts w:ascii="Times New Roman" w:hAnsi="Times New Roman" w:cs="Times New Roman"/>
          <w:sz w:val="24"/>
          <w:szCs w:val="24"/>
          <w:lang w:val="en-GB"/>
        </w:rPr>
      </w:pPr>
    </w:p>
    <w:p w:rsidR="003F0154" w:rsidRPr="00A23A68" w:rsidRDefault="003F0154" w:rsidP="00EC1217">
      <w:pPr>
        <w:spacing w:after="0" w:line="360" w:lineRule="auto"/>
        <w:ind w:left="709" w:right="804"/>
        <w:jc w:val="both"/>
        <w:rPr>
          <w:rFonts w:ascii="Times New Roman" w:hAnsi="Times New Roman" w:cs="Times New Roman"/>
          <w:sz w:val="24"/>
          <w:szCs w:val="24"/>
          <w:lang w:val="en-GB"/>
        </w:rPr>
      </w:pPr>
      <w:r w:rsidRPr="00A23A68">
        <w:rPr>
          <w:rFonts w:ascii="Times New Roman" w:hAnsi="Times New Roman" w:cs="Times New Roman"/>
          <w:sz w:val="24"/>
          <w:szCs w:val="24"/>
          <w:lang w:val="en-GB"/>
        </w:rPr>
        <w:t>“[E]xclusive jurisdiction rules related to [intellectual property rights] cases are not only insufficiently supported by any of the arguments usually invoked in their favor, but actually are also contrary to the public international rules on the avoidance of a denial of justice and on the fundamental human right of access to a court”.</w:t>
      </w:r>
      <w:r w:rsidRPr="00A23A68">
        <w:rPr>
          <w:rStyle w:val="FootnoteReference"/>
          <w:rFonts w:ascii="Times New Roman" w:hAnsi="Times New Roman" w:cs="Times New Roman"/>
          <w:sz w:val="24"/>
          <w:szCs w:val="24"/>
          <w:lang w:val="en-GB"/>
        </w:rPr>
        <w:footnoteReference w:id="60"/>
      </w:r>
    </w:p>
    <w:p w:rsidR="0082507D" w:rsidRPr="00A23A68" w:rsidRDefault="0082507D" w:rsidP="00EC1217">
      <w:pPr>
        <w:spacing w:after="0" w:line="360" w:lineRule="auto"/>
        <w:jc w:val="both"/>
        <w:rPr>
          <w:rFonts w:ascii="Times New Roman" w:hAnsi="Times New Roman" w:cs="Times New Roman"/>
          <w:sz w:val="24"/>
          <w:szCs w:val="24"/>
          <w:lang w:val="en-GB"/>
        </w:rPr>
      </w:pPr>
    </w:p>
    <w:p w:rsidR="003F0154" w:rsidRPr="00A23A68" w:rsidRDefault="003F0154" w:rsidP="00EC1217">
      <w:pPr>
        <w:widowControl w:val="0"/>
        <w:suppressAutoHyphens/>
        <w:autoSpaceDE w:val="0"/>
        <w:autoSpaceDN w:val="0"/>
        <w:adjustRightInd w:val="0"/>
        <w:spacing w:after="0" w:line="360" w:lineRule="auto"/>
        <w:jc w:val="both"/>
        <w:rPr>
          <w:rFonts w:ascii="Times New Roman" w:hAnsi="Times New Roman" w:cs="Times New Roman"/>
          <w:color w:val="000000"/>
          <w:sz w:val="24"/>
          <w:szCs w:val="24"/>
          <w:lang w:val="en-GB"/>
        </w:rPr>
      </w:pPr>
      <w:r w:rsidRPr="00A23A68">
        <w:rPr>
          <w:rFonts w:ascii="Times New Roman" w:hAnsi="Times New Roman" w:cs="Times New Roman"/>
          <w:color w:val="000000"/>
          <w:sz w:val="24"/>
          <w:szCs w:val="24"/>
          <w:lang w:val="en-GB"/>
        </w:rPr>
        <w:t xml:space="preserve">If followed, the analysis in </w:t>
      </w:r>
      <w:r w:rsidRPr="00A23A68">
        <w:rPr>
          <w:rFonts w:ascii="Times New Roman" w:hAnsi="Times New Roman" w:cs="Times New Roman"/>
          <w:i/>
          <w:iCs/>
          <w:color w:val="000000"/>
          <w:sz w:val="24"/>
          <w:szCs w:val="24"/>
          <w:lang w:val="en-GB"/>
        </w:rPr>
        <w:t>Lucasfilm</w:t>
      </w:r>
      <w:r w:rsidRPr="00A23A68">
        <w:rPr>
          <w:rFonts w:ascii="Times New Roman" w:hAnsi="Times New Roman" w:cs="Times New Roman"/>
          <w:color w:val="000000"/>
          <w:sz w:val="24"/>
          <w:szCs w:val="24"/>
          <w:lang w:val="en-GB"/>
        </w:rPr>
        <w:t xml:space="preserve"> and </w:t>
      </w:r>
      <w:r w:rsidRPr="00A23A68">
        <w:rPr>
          <w:rFonts w:ascii="Times New Roman" w:hAnsi="Times New Roman" w:cs="Times New Roman"/>
          <w:i/>
          <w:color w:val="000000"/>
          <w:sz w:val="24"/>
          <w:szCs w:val="24"/>
          <w:lang w:val="en-GB"/>
        </w:rPr>
        <w:t xml:space="preserve">Solvay </w:t>
      </w:r>
      <w:r w:rsidRPr="00A23A68">
        <w:rPr>
          <w:rFonts w:ascii="Times New Roman" w:hAnsi="Times New Roman" w:cs="Times New Roman"/>
          <w:color w:val="000000"/>
          <w:sz w:val="24"/>
          <w:szCs w:val="24"/>
          <w:lang w:val="en-GB"/>
        </w:rPr>
        <w:t>will represent an important development</w:t>
      </w:r>
      <w:r w:rsidR="00296F4F" w:rsidRPr="00A23A68">
        <w:rPr>
          <w:rFonts w:ascii="Times New Roman" w:hAnsi="Times New Roman" w:cs="Times New Roman"/>
          <w:color w:val="000000"/>
          <w:sz w:val="24"/>
          <w:szCs w:val="24"/>
          <w:lang w:val="en-GB"/>
        </w:rPr>
        <w:t xml:space="preserve">, as </w:t>
      </w:r>
      <w:r w:rsidR="00296F4F" w:rsidRPr="00A23A68">
        <w:rPr>
          <w:rFonts w:ascii="Times New Roman" w:hAnsi="Times New Roman" w:cs="Times New Roman"/>
          <w:sz w:val="24"/>
          <w:szCs w:val="24"/>
          <w:lang w:val="en-GB"/>
        </w:rPr>
        <w:t>Ubertazzi underlines,</w:t>
      </w:r>
      <w:r w:rsidRPr="00A23A68">
        <w:rPr>
          <w:rFonts w:ascii="Times New Roman" w:hAnsi="Times New Roman" w:cs="Times New Roman"/>
          <w:color w:val="000000"/>
          <w:sz w:val="24"/>
          <w:szCs w:val="24"/>
          <w:lang w:val="en-GB"/>
        </w:rPr>
        <w:t xml:space="preserve"> to enable access to justice in international intellectual property jurisprudence. However, will </w:t>
      </w:r>
      <w:r w:rsidR="00296F4F" w:rsidRPr="00A23A68">
        <w:rPr>
          <w:rFonts w:ascii="Times New Roman" w:hAnsi="Times New Roman" w:cs="Times New Roman"/>
          <w:color w:val="000000"/>
          <w:sz w:val="24"/>
          <w:szCs w:val="24"/>
          <w:lang w:val="en-GB"/>
        </w:rPr>
        <w:t xml:space="preserve">access to court </w:t>
      </w:r>
      <w:r w:rsidRPr="00A23A68">
        <w:rPr>
          <w:rFonts w:ascii="Times New Roman" w:hAnsi="Times New Roman" w:cs="Times New Roman"/>
          <w:color w:val="000000"/>
          <w:sz w:val="24"/>
          <w:szCs w:val="24"/>
          <w:lang w:val="en-GB"/>
        </w:rPr>
        <w:t>suffice to attain justice?</w:t>
      </w:r>
    </w:p>
    <w:p w:rsidR="003F0154" w:rsidRPr="00A23A68" w:rsidRDefault="003F0154" w:rsidP="00EC1217">
      <w:pPr>
        <w:widowControl w:val="0"/>
        <w:suppressAutoHyphens/>
        <w:autoSpaceDE w:val="0"/>
        <w:autoSpaceDN w:val="0"/>
        <w:adjustRightInd w:val="0"/>
        <w:spacing w:after="0" w:line="360" w:lineRule="auto"/>
        <w:jc w:val="both"/>
        <w:rPr>
          <w:rFonts w:ascii="Times New Roman" w:hAnsi="Times New Roman" w:cs="Times New Roman"/>
          <w:color w:val="000000"/>
          <w:sz w:val="24"/>
          <w:szCs w:val="24"/>
          <w:lang w:val="en-GB"/>
        </w:rPr>
      </w:pPr>
    </w:p>
    <w:p w:rsidR="004E1DCD" w:rsidRPr="00A23A68" w:rsidRDefault="003F0154" w:rsidP="00EC1217">
      <w:pPr>
        <w:autoSpaceDE w:val="0"/>
        <w:autoSpaceDN w:val="0"/>
        <w:adjustRightInd w:val="0"/>
        <w:spacing w:after="0" w:line="360" w:lineRule="auto"/>
        <w:jc w:val="both"/>
        <w:rPr>
          <w:rFonts w:ascii="Times New Roman" w:hAnsi="Times New Roman" w:cs="Times New Roman"/>
          <w:sz w:val="24"/>
          <w:szCs w:val="24"/>
          <w:lang w:val="en-GB"/>
        </w:rPr>
      </w:pPr>
      <w:r w:rsidRPr="00A23A68">
        <w:rPr>
          <w:rFonts w:ascii="Times New Roman" w:hAnsi="Times New Roman" w:cs="Times New Roman"/>
          <w:sz w:val="24"/>
          <w:szCs w:val="24"/>
          <w:lang w:val="en-GB"/>
        </w:rPr>
        <w:t xml:space="preserve">Almost universally recognised, the so-called </w:t>
      </w:r>
      <w:r w:rsidRPr="00A23A68">
        <w:rPr>
          <w:rFonts w:ascii="Times New Roman" w:hAnsi="Times New Roman" w:cs="Times New Roman"/>
          <w:i/>
          <w:sz w:val="24"/>
          <w:szCs w:val="24"/>
          <w:lang w:val="en-GB"/>
        </w:rPr>
        <w:t>lex fori regit processum</w:t>
      </w:r>
      <w:r w:rsidRPr="00A23A68">
        <w:rPr>
          <w:rFonts w:ascii="Times New Roman" w:hAnsi="Times New Roman" w:cs="Times New Roman"/>
          <w:sz w:val="24"/>
          <w:szCs w:val="24"/>
          <w:lang w:val="en-GB"/>
        </w:rPr>
        <w:t xml:space="preserve"> doctrine has provided for centuries </w:t>
      </w:r>
      <w:r w:rsidR="005C1128" w:rsidRPr="00A23A68">
        <w:rPr>
          <w:rFonts w:ascii="Times New Roman" w:hAnsi="Times New Roman" w:cs="Times New Roman"/>
          <w:sz w:val="24"/>
          <w:szCs w:val="24"/>
          <w:lang w:val="en-GB"/>
        </w:rPr>
        <w:t>that procedural</w:t>
      </w:r>
      <w:r w:rsidRPr="00A23A68">
        <w:rPr>
          <w:rFonts w:ascii="Times New Roman" w:hAnsi="Times New Roman" w:cs="Times New Roman"/>
          <w:sz w:val="24"/>
          <w:szCs w:val="24"/>
          <w:lang w:val="en-GB"/>
        </w:rPr>
        <w:t xml:space="preserve"> matters shall be governed almost exclusively by the domestic law </w:t>
      </w:r>
      <w:r w:rsidR="005C1128" w:rsidRPr="00A23A68">
        <w:rPr>
          <w:rFonts w:ascii="Times New Roman" w:hAnsi="Times New Roman" w:cs="Times New Roman"/>
          <w:sz w:val="24"/>
          <w:szCs w:val="24"/>
          <w:lang w:val="en-GB"/>
        </w:rPr>
        <w:t>of the</w:t>
      </w:r>
      <w:r w:rsidRPr="00A23A68">
        <w:rPr>
          <w:rFonts w:ascii="Times New Roman" w:hAnsi="Times New Roman" w:cs="Times New Roman"/>
          <w:sz w:val="24"/>
          <w:szCs w:val="24"/>
          <w:lang w:val="en-GB"/>
        </w:rPr>
        <w:t xml:space="preserve"> forum (</w:t>
      </w:r>
      <w:r w:rsidRPr="00A23A68">
        <w:rPr>
          <w:rFonts w:ascii="Times New Roman" w:hAnsi="Times New Roman" w:cs="Times New Roman"/>
          <w:i/>
          <w:sz w:val="24"/>
          <w:szCs w:val="24"/>
          <w:lang w:val="en-GB"/>
        </w:rPr>
        <w:t>lex fori</w:t>
      </w:r>
      <w:r w:rsidRPr="00A23A68">
        <w:rPr>
          <w:rFonts w:ascii="Times New Roman" w:hAnsi="Times New Roman" w:cs="Times New Roman"/>
          <w:sz w:val="24"/>
          <w:szCs w:val="24"/>
          <w:lang w:val="en-GB"/>
        </w:rPr>
        <w:t>).</w:t>
      </w:r>
      <w:r w:rsidRPr="00A23A68">
        <w:rPr>
          <w:rStyle w:val="FootnoteReference"/>
          <w:rFonts w:ascii="Times New Roman" w:hAnsi="Times New Roman" w:cs="Times New Roman"/>
          <w:sz w:val="24"/>
          <w:szCs w:val="24"/>
          <w:lang w:val="en-GB"/>
        </w:rPr>
        <w:footnoteReference w:id="61"/>
      </w:r>
      <w:r w:rsidRPr="00A23A68">
        <w:rPr>
          <w:rFonts w:ascii="Times New Roman" w:hAnsi="Times New Roman" w:cs="Times New Roman"/>
          <w:sz w:val="24"/>
          <w:szCs w:val="24"/>
          <w:lang w:val="en-GB"/>
        </w:rPr>
        <w:t xml:space="preserve"> Neither </w:t>
      </w:r>
      <w:r w:rsidR="00296F4F" w:rsidRPr="00A23A68">
        <w:rPr>
          <w:rFonts w:ascii="Times New Roman" w:hAnsi="Times New Roman" w:cs="Times New Roman"/>
          <w:sz w:val="24"/>
          <w:szCs w:val="24"/>
          <w:lang w:val="en-GB"/>
        </w:rPr>
        <w:t xml:space="preserve">the </w:t>
      </w:r>
      <w:r w:rsidRPr="00A23A68">
        <w:rPr>
          <w:rFonts w:ascii="Times New Roman" w:hAnsi="Times New Roman" w:cs="Times New Roman"/>
          <w:sz w:val="24"/>
          <w:szCs w:val="24"/>
          <w:lang w:val="en-GB"/>
        </w:rPr>
        <w:t xml:space="preserve">Brussels Convention nor the Brussels I Regulation have really departed from the general </w:t>
      </w:r>
      <w:r w:rsidR="00296F4F" w:rsidRPr="00A23A68">
        <w:rPr>
          <w:rFonts w:ascii="Times New Roman" w:hAnsi="Times New Roman" w:cs="Times New Roman"/>
          <w:sz w:val="24"/>
          <w:szCs w:val="24"/>
          <w:lang w:val="en-GB"/>
        </w:rPr>
        <w:t xml:space="preserve">position </w:t>
      </w:r>
      <w:r w:rsidRPr="00A23A68">
        <w:rPr>
          <w:rFonts w:ascii="Times New Roman" w:hAnsi="Times New Roman" w:cs="Times New Roman"/>
          <w:sz w:val="24"/>
          <w:szCs w:val="24"/>
          <w:lang w:val="en-GB"/>
        </w:rPr>
        <w:t xml:space="preserve">on the applicability of </w:t>
      </w:r>
      <w:r w:rsidRPr="00A23A68">
        <w:rPr>
          <w:rFonts w:ascii="Times New Roman" w:hAnsi="Times New Roman" w:cs="Times New Roman"/>
          <w:i/>
          <w:sz w:val="24"/>
          <w:szCs w:val="24"/>
          <w:lang w:val="en-GB"/>
        </w:rPr>
        <w:t>lex fori</w:t>
      </w:r>
      <w:r w:rsidRPr="00A23A68">
        <w:rPr>
          <w:rFonts w:ascii="Times New Roman" w:hAnsi="Times New Roman" w:cs="Times New Roman"/>
          <w:sz w:val="24"/>
          <w:szCs w:val="24"/>
          <w:lang w:val="en-GB"/>
        </w:rPr>
        <w:t xml:space="preserve"> on procedural matters. The applicability of national procedural rules remains intact, since there are a limited number of specific procedural rules, like </w:t>
      </w:r>
      <w:r w:rsidR="00296F4F" w:rsidRPr="00A23A68">
        <w:rPr>
          <w:rFonts w:ascii="Times New Roman" w:hAnsi="Times New Roman" w:cs="Times New Roman"/>
          <w:sz w:val="24"/>
          <w:szCs w:val="24"/>
          <w:lang w:val="en-GB"/>
        </w:rPr>
        <w:t>those</w:t>
      </w:r>
      <w:r w:rsidRPr="00A23A68">
        <w:rPr>
          <w:rFonts w:ascii="Times New Roman" w:hAnsi="Times New Roman" w:cs="Times New Roman"/>
          <w:sz w:val="24"/>
          <w:szCs w:val="24"/>
          <w:lang w:val="en-GB"/>
        </w:rPr>
        <w:t xml:space="preserve"> in Article 53-56 on common provisions on recognition and enforcement. For that reason, procedural diversity between the EU member states can have another type of forum shopping. Forum shopping is not a problem </w:t>
      </w:r>
      <w:r w:rsidRPr="00A23A68">
        <w:rPr>
          <w:rFonts w:ascii="Times New Roman" w:hAnsi="Times New Roman" w:cs="Times New Roman"/>
          <w:i/>
          <w:sz w:val="24"/>
          <w:szCs w:val="24"/>
          <w:lang w:val="en-GB"/>
        </w:rPr>
        <w:t>per se</w:t>
      </w:r>
      <w:r w:rsidRPr="00A23A68">
        <w:rPr>
          <w:rFonts w:ascii="Times New Roman" w:hAnsi="Times New Roman" w:cs="Times New Roman"/>
          <w:sz w:val="24"/>
          <w:szCs w:val="24"/>
          <w:lang w:val="en-GB"/>
        </w:rPr>
        <w:t xml:space="preserve">, to the extent that it offers litigants the possibility of choosing the most efficient and effective procedural system. However, forum shopping could potentially encourage intellectual property holders to transfer all disputes from their commercial activities to member states with the most favourable procedural regimes. This may breed a claim concentration in one jurisdiction which </w:t>
      </w:r>
      <w:r w:rsidR="00296F4F" w:rsidRPr="00A23A68">
        <w:rPr>
          <w:rFonts w:ascii="Times New Roman" w:hAnsi="Times New Roman" w:cs="Times New Roman"/>
          <w:sz w:val="24"/>
          <w:szCs w:val="24"/>
          <w:lang w:val="en-GB"/>
        </w:rPr>
        <w:t>could</w:t>
      </w:r>
      <w:r w:rsidRPr="00A23A68">
        <w:rPr>
          <w:rFonts w:ascii="Times New Roman" w:hAnsi="Times New Roman" w:cs="Times New Roman"/>
          <w:sz w:val="24"/>
          <w:szCs w:val="24"/>
          <w:lang w:val="en-GB"/>
        </w:rPr>
        <w:t xml:space="preserve"> ultimately lead to a competition of jurisdictions whereby the one </w:t>
      </w:r>
      <w:r w:rsidRPr="00A23A68">
        <w:rPr>
          <w:rFonts w:ascii="Times New Roman" w:hAnsi="Times New Roman" w:cs="Times New Roman"/>
          <w:sz w:val="24"/>
          <w:szCs w:val="24"/>
          <w:lang w:val="en-GB"/>
        </w:rPr>
        <w:lastRenderedPageBreak/>
        <w:t>with the lowest enforcement standards survives.</w:t>
      </w:r>
      <w:r w:rsidRPr="00A23A68">
        <w:rPr>
          <w:rStyle w:val="FootnoteReference"/>
          <w:rFonts w:ascii="Times New Roman" w:hAnsi="Times New Roman" w:cs="Times New Roman"/>
          <w:sz w:val="24"/>
          <w:szCs w:val="24"/>
          <w:lang w:val="en-GB"/>
        </w:rPr>
        <w:footnoteReference w:id="62"/>
      </w:r>
      <w:r w:rsidRPr="00A23A68">
        <w:rPr>
          <w:rFonts w:ascii="Times New Roman" w:hAnsi="Times New Roman" w:cs="Times New Roman"/>
          <w:sz w:val="24"/>
          <w:szCs w:val="24"/>
          <w:lang w:val="en-GB"/>
        </w:rPr>
        <w:t xml:space="preserve"> This situation is often described as the ‘Delaware Effect’, named after the competition among corporate laws of different US states leading to low quality corporate regulation in the state of Delaware.</w:t>
      </w:r>
      <w:r w:rsidRPr="00A23A68">
        <w:rPr>
          <w:rStyle w:val="FootnoteReference"/>
          <w:rFonts w:ascii="Times New Roman" w:hAnsi="Times New Roman" w:cs="Times New Roman"/>
          <w:sz w:val="24"/>
          <w:szCs w:val="24"/>
          <w:lang w:val="en-GB"/>
        </w:rPr>
        <w:footnoteReference w:id="63"/>
      </w:r>
      <w:r w:rsidR="005C1128" w:rsidRPr="00A23A68">
        <w:rPr>
          <w:rFonts w:ascii="Times New Roman" w:hAnsi="Times New Roman" w:cs="Times New Roman"/>
          <w:sz w:val="24"/>
          <w:szCs w:val="24"/>
          <w:lang w:val="en-GB"/>
        </w:rPr>
        <w:t xml:space="preserve"> </w:t>
      </w:r>
      <w:r w:rsidR="004E1DCD" w:rsidRPr="00A23A68">
        <w:rPr>
          <w:rFonts w:ascii="Times New Roman" w:hAnsi="Times New Roman" w:cs="Times New Roman"/>
          <w:sz w:val="24"/>
          <w:szCs w:val="24"/>
          <w:lang w:val="en-GB"/>
        </w:rPr>
        <w:t>One may argue that this competition</w:t>
      </w:r>
      <w:r w:rsidR="001A36D8" w:rsidRPr="00A23A68">
        <w:rPr>
          <w:rFonts w:ascii="Times New Roman" w:hAnsi="Times New Roman" w:cs="Times New Roman"/>
          <w:sz w:val="24"/>
          <w:szCs w:val="24"/>
          <w:lang w:val="en-GB"/>
        </w:rPr>
        <w:t xml:space="preserve"> and centralisation of the disputes </w:t>
      </w:r>
      <w:r w:rsidR="004E1DCD" w:rsidRPr="00A23A68">
        <w:rPr>
          <w:rFonts w:ascii="Times New Roman" w:hAnsi="Times New Roman" w:cs="Times New Roman"/>
          <w:sz w:val="24"/>
          <w:szCs w:val="24"/>
          <w:lang w:val="en-GB"/>
        </w:rPr>
        <w:t xml:space="preserve">can </w:t>
      </w:r>
      <w:r w:rsidR="001A36D8" w:rsidRPr="00A23A68">
        <w:rPr>
          <w:rFonts w:ascii="Times New Roman" w:hAnsi="Times New Roman" w:cs="Times New Roman"/>
          <w:sz w:val="24"/>
          <w:szCs w:val="24"/>
          <w:lang w:val="en-GB"/>
        </w:rPr>
        <w:t>have</w:t>
      </w:r>
      <w:r w:rsidR="004E1DCD" w:rsidRPr="00A23A68">
        <w:rPr>
          <w:rFonts w:ascii="Times New Roman" w:hAnsi="Times New Roman" w:cs="Times New Roman"/>
          <w:sz w:val="24"/>
          <w:szCs w:val="24"/>
          <w:lang w:val="en-GB"/>
        </w:rPr>
        <w:t xml:space="preserve"> beneficial </w:t>
      </w:r>
      <w:r w:rsidR="001A36D8" w:rsidRPr="00A23A68">
        <w:rPr>
          <w:rFonts w:ascii="Times New Roman" w:hAnsi="Times New Roman" w:cs="Times New Roman"/>
          <w:sz w:val="24"/>
          <w:szCs w:val="24"/>
          <w:lang w:val="en-GB"/>
        </w:rPr>
        <w:t>effects in</w:t>
      </w:r>
      <w:r w:rsidR="004E1DCD" w:rsidRPr="00A23A68">
        <w:rPr>
          <w:rFonts w:ascii="Times New Roman" w:hAnsi="Times New Roman" w:cs="Times New Roman"/>
          <w:sz w:val="24"/>
          <w:szCs w:val="24"/>
          <w:lang w:val="en-GB"/>
        </w:rPr>
        <w:t xml:space="preserve"> find</w:t>
      </w:r>
      <w:r w:rsidR="001A36D8" w:rsidRPr="00A23A68">
        <w:rPr>
          <w:rFonts w:ascii="Times New Roman" w:hAnsi="Times New Roman" w:cs="Times New Roman"/>
          <w:sz w:val="24"/>
          <w:szCs w:val="24"/>
          <w:lang w:val="en-GB"/>
        </w:rPr>
        <w:t>ing</w:t>
      </w:r>
      <w:r w:rsidR="004E1DCD" w:rsidRPr="00A23A68">
        <w:rPr>
          <w:rFonts w:ascii="Times New Roman" w:hAnsi="Times New Roman" w:cs="Times New Roman"/>
          <w:sz w:val="24"/>
          <w:szCs w:val="24"/>
          <w:lang w:val="en-GB"/>
        </w:rPr>
        <w:t xml:space="preserve"> the best </w:t>
      </w:r>
      <w:r w:rsidR="001A36D8" w:rsidRPr="00A23A68">
        <w:rPr>
          <w:rFonts w:ascii="Times New Roman" w:hAnsi="Times New Roman" w:cs="Times New Roman"/>
          <w:sz w:val="24"/>
          <w:szCs w:val="24"/>
          <w:lang w:val="en-GB"/>
        </w:rPr>
        <w:t>forum</w:t>
      </w:r>
      <w:r w:rsidR="004E1DCD" w:rsidRPr="00A23A68">
        <w:rPr>
          <w:rFonts w:ascii="Times New Roman" w:hAnsi="Times New Roman" w:cs="Times New Roman"/>
          <w:sz w:val="24"/>
          <w:szCs w:val="24"/>
          <w:lang w:val="en-GB"/>
        </w:rPr>
        <w:t xml:space="preserve">, </w:t>
      </w:r>
      <w:r w:rsidR="001A36D8" w:rsidRPr="00A23A68">
        <w:rPr>
          <w:rFonts w:ascii="Times New Roman" w:hAnsi="Times New Roman" w:cs="Times New Roman"/>
          <w:sz w:val="24"/>
          <w:szCs w:val="24"/>
          <w:lang w:val="en-GB"/>
        </w:rPr>
        <w:t>the clogged docket record of the European Court of Human Rights and the longevity of the finalisation of the cases might be a discouraging example, despite the courts success in the enhancement of human rights.</w:t>
      </w:r>
    </w:p>
    <w:p w:rsidR="004E1DCD" w:rsidRPr="00A23A68" w:rsidRDefault="004E1DCD" w:rsidP="00EC1217">
      <w:pPr>
        <w:autoSpaceDE w:val="0"/>
        <w:autoSpaceDN w:val="0"/>
        <w:adjustRightInd w:val="0"/>
        <w:spacing w:after="0" w:line="360" w:lineRule="auto"/>
        <w:jc w:val="both"/>
        <w:rPr>
          <w:rFonts w:ascii="Times New Roman" w:hAnsi="Times New Roman" w:cs="Times New Roman"/>
          <w:sz w:val="24"/>
          <w:szCs w:val="24"/>
          <w:lang w:val="en-GB"/>
        </w:rPr>
      </w:pPr>
    </w:p>
    <w:p w:rsidR="00E27DC2" w:rsidRPr="00A23A68" w:rsidRDefault="005C1128" w:rsidP="00EC1217">
      <w:pPr>
        <w:autoSpaceDE w:val="0"/>
        <w:autoSpaceDN w:val="0"/>
        <w:adjustRightInd w:val="0"/>
        <w:spacing w:after="0" w:line="360" w:lineRule="auto"/>
        <w:jc w:val="both"/>
        <w:rPr>
          <w:rFonts w:ascii="Times New Roman" w:hAnsi="Times New Roman" w:cs="Times New Roman"/>
          <w:sz w:val="24"/>
          <w:szCs w:val="24"/>
          <w:lang w:val="en-GB"/>
        </w:rPr>
      </w:pPr>
      <w:r w:rsidRPr="00A23A68">
        <w:rPr>
          <w:rFonts w:ascii="Times New Roman" w:hAnsi="Times New Roman" w:cs="Times New Roman"/>
          <w:sz w:val="24"/>
          <w:szCs w:val="24"/>
          <w:lang w:val="en-GB"/>
        </w:rPr>
        <w:t>A recent report by the European Observatory on Counterfeiting and Piracy on the civil damages in intellectual property rights cases portrays the problems which are created by divergent applications in deciding civil damages among the member states. According the report</w:t>
      </w:r>
      <w:r w:rsidR="001A36D8" w:rsidRPr="00A23A68">
        <w:rPr>
          <w:rFonts w:ascii="Times New Roman" w:hAnsi="Times New Roman" w:cs="Times New Roman"/>
          <w:sz w:val="24"/>
          <w:szCs w:val="24"/>
          <w:lang w:val="en-GB"/>
        </w:rPr>
        <w:t>,</w:t>
      </w:r>
      <w:r w:rsidRPr="00A23A68">
        <w:rPr>
          <w:rFonts w:ascii="Times New Roman" w:hAnsi="Times New Roman" w:cs="Times New Roman"/>
          <w:sz w:val="24"/>
          <w:szCs w:val="24"/>
          <w:lang w:val="en-GB"/>
        </w:rPr>
        <w:t xml:space="preserve"> “the </w:t>
      </w:r>
      <w:r w:rsidR="005B5EAF" w:rsidRPr="00A23A68">
        <w:rPr>
          <w:rFonts w:ascii="Times New Roman" w:hAnsi="Times New Roman" w:cs="Times New Roman"/>
          <w:sz w:val="24"/>
          <w:szCs w:val="24"/>
          <w:lang w:val="en-GB"/>
        </w:rPr>
        <w:t>rightholder</w:t>
      </w:r>
      <w:r w:rsidRPr="00A23A68">
        <w:rPr>
          <w:rFonts w:ascii="Times New Roman" w:hAnsi="Times New Roman" w:cs="Times New Roman"/>
          <w:sz w:val="24"/>
          <w:szCs w:val="24"/>
          <w:lang w:val="en-GB"/>
        </w:rPr>
        <w:t xml:space="preserve"> often cannot recover in full the compensation appropriate to an infringement, or the full costs that the </w:t>
      </w:r>
      <w:r w:rsidR="005B5EAF" w:rsidRPr="00A23A68">
        <w:rPr>
          <w:rFonts w:ascii="Times New Roman" w:hAnsi="Times New Roman" w:cs="Times New Roman"/>
          <w:sz w:val="24"/>
          <w:szCs w:val="24"/>
          <w:lang w:val="en-GB"/>
        </w:rPr>
        <w:t>rightholder</w:t>
      </w:r>
      <w:r w:rsidRPr="00A23A68">
        <w:rPr>
          <w:rFonts w:ascii="Times New Roman" w:hAnsi="Times New Roman" w:cs="Times New Roman"/>
          <w:sz w:val="24"/>
          <w:szCs w:val="24"/>
          <w:lang w:val="en-GB"/>
        </w:rPr>
        <w:t xml:space="preserve"> has borne to redress the infringement</w:t>
      </w:r>
      <w:r w:rsidR="00A401BE" w:rsidRPr="00A23A68">
        <w:rPr>
          <w:rFonts w:ascii="Times New Roman" w:hAnsi="Times New Roman" w:cs="Times New Roman"/>
          <w:sz w:val="24"/>
          <w:szCs w:val="24"/>
          <w:lang w:val="en-GB"/>
        </w:rPr>
        <w:t>,</w:t>
      </w:r>
      <w:r w:rsidRPr="00A23A68">
        <w:rPr>
          <w:rFonts w:ascii="Times New Roman" w:hAnsi="Times New Roman" w:cs="Times New Roman"/>
          <w:sz w:val="24"/>
          <w:szCs w:val="24"/>
          <w:lang w:val="en-GB"/>
        </w:rPr>
        <w:t>”</w:t>
      </w:r>
      <w:r w:rsidRPr="00A23A68">
        <w:rPr>
          <w:rStyle w:val="FootnoteReference"/>
          <w:rFonts w:ascii="Times New Roman" w:hAnsi="Times New Roman" w:cs="Times New Roman"/>
          <w:sz w:val="24"/>
          <w:szCs w:val="24"/>
          <w:lang w:val="en-GB"/>
        </w:rPr>
        <w:footnoteReference w:id="64"/>
      </w:r>
      <w:r w:rsidRPr="00A23A68">
        <w:rPr>
          <w:rFonts w:ascii="Times New Roman" w:hAnsi="Times New Roman" w:cs="Times New Roman"/>
          <w:sz w:val="24"/>
          <w:szCs w:val="24"/>
          <w:lang w:val="en-GB"/>
        </w:rPr>
        <w:t xml:space="preserve"> despite the EU Directive on the Civil Enforcement of Intellectual Property Rights</w:t>
      </w:r>
      <w:r w:rsidR="00A401BE" w:rsidRPr="00A23A68">
        <w:rPr>
          <w:rFonts w:ascii="Times New Roman" w:hAnsi="Times New Roman" w:cs="Times New Roman"/>
          <w:sz w:val="24"/>
          <w:szCs w:val="24"/>
          <w:lang w:val="en-GB"/>
        </w:rPr>
        <w:t>.</w:t>
      </w:r>
      <w:r w:rsidR="00A401BE" w:rsidRPr="00A23A68">
        <w:rPr>
          <w:rStyle w:val="FootnoteReference"/>
          <w:rFonts w:ascii="Times New Roman" w:hAnsi="Times New Roman" w:cs="Times New Roman"/>
          <w:sz w:val="24"/>
          <w:szCs w:val="24"/>
          <w:lang w:val="en-GB"/>
        </w:rPr>
        <w:footnoteReference w:id="65"/>
      </w:r>
      <w:r w:rsidRPr="00A23A68">
        <w:rPr>
          <w:rFonts w:ascii="Times New Roman" w:hAnsi="Times New Roman" w:cs="Times New Roman"/>
          <w:sz w:val="24"/>
          <w:szCs w:val="24"/>
          <w:lang w:val="en-GB"/>
        </w:rPr>
        <w:t xml:space="preserve"> </w:t>
      </w:r>
      <w:r w:rsidR="00187E81" w:rsidRPr="00A23A68">
        <w:rPr>
          <w:rFonts w:ascii="Times New Roman" w:hAnsi="Times New Roman" w:cs="Times New Roman"/>
          <w:sz w:val="24"/>
          <w:szCs w:val="24"/>
          <w:lang w:val="en-GB"/>
        </w:rPr>
        <w:t>This suggests that even if an intellectual property holde</w:t>
      </w:r>
      <w:r w:rsidR="00AE2898" w:rsidRPr="00A23A68">
        <w:rPr>
          <w:rFonts w:ascii="Times New Roman" w:hAnsi="Times New Roman" w:cs="Times New Roman"/>
          <w:sz w:val="24"/>
          <w:szCs w:val="24"/>
          <w:lang w:val="en-GB"/>
        </w:rPr>
        <w:t>r</w:t>
      </w:r>
      <w:r w:rsidR="00187E81" w:rsidRPr="00A23A68">
        <w:rPr>
          <w:rFonts w:ascii="Times New Roman" w:hAnsi="Times New Roman" w:cs="Times New Roman"/>
          <w:sz w:val="24"/>
          <w:szCs w:val="24"/>
          <w:lang w:val="en-GB"/>
        </w:rPr>
        <w:t xml:space="preserve"> is accepted to a court, she might not get what she wish</w:t>
      </w:r>
      <w:r w:rsidR="00AE2898" w:rsidRPr="00A23A68">
        <w:rPr>
          <w:rFonts w:ascii="Times New Roman" w:hAnsi="Times New Roman" w:cs="Times New Roman"/>
          <w:sz w:val="24"/>
          <w:szCs w:val="24"/>
          <w:lang w:val="en-GB"/>
        </w:rPr>
        <w:t>es</w:t>
      </w:r>
      <w:r w:rsidR="00187E81" w:rsidRPr="00A23A68">
        <w:rPr>
          <w:rFonts w:ascii="Times New Roman" w:hAnsi="Times New Roman" w:cs="Times New Roman"/>
          <w:sz w:val="24"/>
          <w:szCs w:val="24"/>
          <w:lang w:val="en-GB"/>
        </w:rPr>
        <w:t>.</w:t>
      </w:r>
      <w:r w:rsidR="00AE2898" w:rsidRPr="00A23A68">
        <w:rPr>
          <w:rFonts w:ascii="Times New Roman" w:hAnsi="Times New Roman" w:cs="Times New Roman"/>
          <w:sz w:val="24"/>
          <w:szCs w:val="24"/>
          <w:lang w:val="en-GB"/>
        </w:rPr>
        <w:t xml:space="preserve"> Indeed, Lucasfilm was given </w:t>
      </w:r>
      <w:r w:rsidR="00C40979" w:rsidRPr="00A23A68">
        <w:rPr>
          <w:rFonts w:ascii="Times New Roman" w:hAnsi="Times New Roman" w:cs="Times New Roman"/>
          <w:sz w:val="24"/>
          <w:szCs w:val="24"/>
          <w:lang w:val="en-GB"/>
        </w:rPr>
        <w:t xml:space="preserve">a </w:t>
      </w:r>
      <w:r w:rsidR="00AE2898" w:rsidRPr="00A23A68">
        <w:rPr>
          <w:rFonts w:ascii="Times New Roman" w:hAnsi="Times New Roman" w:cs="Times New Roman"/>
          <w:sz w:val="24"/>
          <w:szCs w:val="24"/>
          <w:lang w:val="en-GB"/>
        </w:rPr>
        <w:t>permit to enter the courtroom, but did the expansion of the justiciability of its foreign copyright</w:t>
      </w:r>
      <w:r w:rsidR="00296F4F" w:rsidRPr="00A23A68">
        <w:rPr>
          <w:rFonts w:ascii="Times New Roman" w:hAnsi="Times New Roman" w:cs="Times New Roman"/>
          <w:sz w:val="24"/>
          <w:szCs w:val="24"/>
          <w:lang w:val="en-GB"/>
        </w:rPr>
        <w:t>, enabling access to the court,</w:t>
      </w:r>
      <w:r w:rsidR="00AE2898" w:rsidRPr="00A23A68">
        <w:rPr>
          <w:rFonts w:ascii="Times New Roman" w:hAnsi="Times New Roman" w:cs="Times New Roman"/>
          <w:sz w:val="24"/>
          <w:szCs w:val="24"/>
          <w:lang w:val="en-GB"/>
        </w:rPr>
        <w:t xml:space="preserve"> (a question about which I remain agnostic until a reform on procedural laws of the EU states and remedial aspects of </w:t>
      </w:r>
      <w:r w:rsidR="0078341A" w:rsidRPr="00A23A68">
        <w:rPr>
          <w:rFonts w:ascii="Times New Roman" w:hAnsi="Times New Roman" w:cs="Times New Roman"/>
          <w:sz w:val="24"/>
          <w:szCs w:val="24"/>
          <w:lang w:val="en-GB"/>
        </w:rPr>
        <w:t xml:space="preserve">their </w:t>
      </w:r>
      <w:r w:rsidR="00AE2898" w:rsidRPr="00A23A68">
        <w:rPr>
          <w:rFonts w:ascii="Times New Roman" w:hAnsi="Times New Roman" w:cs="Times New Roman"/>
          <w:sz w:val="24"/>
          <w:szCs w:val="24"/>
          <w:lang w:val="en-GB"/>
        </w:rPr>
        <w:t xml:space="preserve">intellectual property </w:t>
      </w:r>
      <w:r w:rsidR="0078341A" w:rsidRPr="00A23A68">
        <w:rPr>
          <w:rFonts w:ascii="Times New Roman" w:hAnsi="Times New Roman" w:cs="Times New Roman"/>
          <w:sz w:val="24"/>
          <w:szCs w:val="24"/>
          <w:lang w:val="en-GB"/>
        </w:rPr>
        <w:t>laws</w:t>
      </w:r>
      <w:r w:rsidR="00AE2898" w:rsidRPr="00A23A68">
        <w:rPr>
          <w:rFonts w:ascii="Times New Roman" w:hAnsi="Times New Roman" w:cs="Times New Roman"/>
          <w:sz w:val="24"/>
          <w:szCs w:val="24"/>
          <w:lang w:val="en-GB"/>
        </w:rPr>
        <w:t xml:space="preserve">) provide the damage </w:t>
      </w:r>
      <w:r w:rsidR="00C40979" w:rsidRPr="00A23A68">
        <w:rPr>
          <w:rFonts w:ascii="Times New Roman" w:hAnsi="Times New Roman" w:cs="Times New Roman"/>
          <w:sz w:val="24"/>
          <w:szCs w:val="24"/>
          <w:lang w:val="en-GB"/>
        </w:rPr>
        <w:t xml:space="preserve">that is </w:t>
      </w:r>
      <w:r w:rsidR="005B5EAF" w:rsidRPr="00A23A68">
        <w:rPr>
          <w:rFonts w:ascii="Times New Roman" w:hAnsi="Times New Roman" w:cs="Times New Roman"/>
          <w:sz w:val="24"/>
          <w:szCs w:val="24"/>
          <w:lang w:val="en-GB"/>
        </w:rPr>
        <w:t>equivalent</w:t>
      </w:r>
      <w:r w:rsidR="00AE2898" w:rsidRPr="00A23A68">
        <w:rPr>
          <w:rFonts w:ascii="Times New Roman" w:hAnsi="Times New Roman" w:cs="Times New Roman"/>
          <w:sz w:val="24"/>
          <w:szCs w:val="24"/>
          <w:lang w:val="en-GB"/>
        </w:rPr>
        <w:t xml:space="preserve"> </w:t>
      </w:r>
      <w:r w:rsidR="00C40979" w:rsidRPr="00A23A68">
        <w:rPr>
          <w:rFonts w:ascii="Times New Roman" w:hAnsi="Times New Roman" w:cs="Times New Roman"/>
          <w:sz w:val="24"/>
          <w:szCs w:val="24"/>
          <w:lang w:val="en-GB"/>
        </w:rPr>
        <w:t xml:space="preserve">to </w:t>
      </w:r>
      <w:r w:rsidR="00AE2898" w:rsidRPr="00A23A68">
        <w:rPr>
          <w:rFonts w:ascii="Times New Roman" w:hAnsi="Times New Roman" w:cs="Times New Roman"/>
          <w:sz w:val="24"/>
          <w:szCs w:val="24"/>
          <w:lang w:val="en-GB"/>
        </w:rPr>
        <w:t>the damages in the US?</w:t>
      </w:r>
    </w:p>
    <w:p w:rsidR="00AE2898" w:rsidRPr="00A23A68" w:rsidRDefault="00AE2898" w:rsidP="00EC1217">
      <w:pPr>
        <w:autoSpaceDE w:val="0"/>
        <w:autoSpaceDN w:val="0"/>
        <w:adjustRightInd w:val="0"/>
        <w:spacing w:after="0" w:line="360" w:lineRule="auto"/>
        <w:jc w:val="both"/>
        <w:rPr>
          <w:rFonts w:ascii="Times New Roman" w:hAnsi="Times New Roman" w:cs="Times New Roman"/>
          <w:sz w:val="24"/>
          <w:szCs w:val="24"/>
          <w:lang w:val="en-GB"/>
        </w:rPr>
      </w:pPr>
    </w:p>
    <w:sectPr w:rsidR="00AE2898" w:rsidRPr="00A23A68" w:rsidSect="00315CA3">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1366" w:rsidRDefault="00761366" w:rsidP="008A05FE">
      <w:pPr>
        <w:spacing w:after="0" w:line="240" w:lineRule="auto"/>
      </w:pPr>
      <w:r>
        <w:separator/>
      </w:r>
    </w:p>
  </w:endnote>
  <w:endnote w:type="continuationSeparator" w:id="0">
    <w:p w:rsidR="00761366" w:rsidRDefault="00761366" w:rsidP="008A05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BerkeleyStd-Medium">
    <w:altName w:val="Times New Roman"/>
    <w:charset w:val="A2"/>
    <w:family w:val="auto"/>
    <w:pitch w:val="variable"/>
  </w:font>
  <w:font w:name="TimesNewRoman">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270" w:rsidRDefault="002102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465564"/>
      <w:docPartObj>
        <w:docPartGallery w:val="Page Numbers (Bottom of Page)"/>
        <w:docPartUnique/>
      </w:docPartObj>
    </w:sdtPr>
    <w:sdtEndPr>
      <w:rPr>
        <w:b/>
      </w:rPr>
    </w:sdtEndPr>
    <w:sdtContent>
      <w:p w:rsidR="00EC1217" w:rsidRPr="00EC1217" w:rsidRDefault="00B02F95">
        <w:pPr>
          <w:pStyle w:val="Footer"/>
          <w:jc w:val="center"/>
          <w:rPr>
            <w:b/>
          </w:rPr>
        </w:pPr>
        <w:r w:rsidRPr="00EC1217">
          <w:rPr>
            <w:rFonts w:ascii="Times New Roman" w:hAnsi="Times New Roman" w:cs="Times New Roman"/>
            <w:b/>
          </w:rPr>
          <w:fldChar w:fldCharType="begin"/>
        </w:r>
        <w:r w:rsidR="00EC1217" w:rsidRPr="00EC1217">
          <w:rPr>
            <w:rFonts w:ascii="Times New Roman" w:hAnsi="Times New Roman" w:cs="Times New Roman"/>
            <w:b/>
          </w:rPr>
          <w:instrText xml:space="preserve"> PAGE   \* MERGEFORMAT </w:instrText>
        </w:r>
        <w:r w:rsidRPr="00EC1217">
          <w:rPr>
            <w:rFonts w:ascii="Times New Roman" w:hAnsi="Times New Roman" w:cs="Times New Roman"/>
            <w:b/>
          </w:rPr>
          <w:fldChar w:fldCharType="separate"/>
        </w:r>
        <w:r w:rsidR="00E81BB3">
          <w:rPr>
            <w:rFonts w:ascii="Times New Roman" w:hAnsi="Times New Roman" w:cs="Times New Roman"/>
            <w:b/>
            <w:noProof/>
          </w:rPr>
          <w:t>2</w:t>
        </w:r>
        <w:r w:rsidRPr="00EC1217">
          <w:rPr>
            <w:rFonts w:ascii="Times New Roman" w:hAnsi="Times New Roman" w:cs="Times New Roman"/>
            <w:b/>
          </w:rPr>
          <w:fldChar w:fldCharType="end"/>
        </w:r>
      </w:p>
    </w:sdtContent>
  </w:sdt>
  <w:p w:rsidR="00EC1217" w:rsidRDefault="00EC121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270" w:rsidRDefault="002102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1366" w:rsidRDefault="00761366" w:rsidP="008A05FE">
      <w:pPr>
        <w:spacing w:after="0" w:line="240" w:lineRule="auto"/>
      </w:pPr>
      <w:r>
        <w:separator/>
      </w:r>
    </w:p>
  </w:footnote>
  <w:footnote w:type="continuationSeparator" w:id="0">
    <w:p w:rsidR="00761366" w:rsidRDefault="00761366" w:rsidP="008A05FE">
      <w:pPr>
        <w:spacing w:after="0" w:line="240" w:lineRule="auto"/>
      </w:pPr>
      <w:r>
        <w:continuationSeparator/>
      </w:r>
    </w:p>
  </w:footnote>
  <w:footnote w:id="1">
    <w:p w:rsidR="006A3E2E" w:rsidRPr="00A23A68" w:rsidRDefault="006A3E2E" w:rsidP="00A23A68">
      <w:pPr>
        <w:pStyle w:val="FootnoteText"/>
        <w:spacing w:line="360" w:lineRule="auto"/>
        <w:jc w:val="both"/>
        <w:rPr>
          <w:rFonts w:ascii="Times New Roman" w:hAnsi="Times New Roman" w:cs="Times New Roman"/>
          <w:lang w:val="en-GB"/>
        </w:rPr>
      </w:pPr>
      <w:r w:rsidRPr="00A23A68">
        <w:rPr>
          <w:rStyle w:val="FootnoteReference"/>
          <w:rFonts w:ascii="Times New Roman" w:hAnsi="Times New Roman" w:cs="Times New Roman"/>
          <w:lang w:val="en-GB"/>
        </w:rPr>
        <w:footnoteRef/>
      </w:r>
      <w:r w:rsidRPr="00A23A68">
        <w:rPr>
          <w:rFonts w:ascii="Times New Roman" w:hAnsi="Times New Roman" w:cs="Times New Roman"/>
          <w:lang w:val="en-GB"/>
        </w:rPr>
        <w:t xml:space="preserve"> Convention concernant la competence judiciaire a I'execution des decisions en matiere civile et commerciale [Convention on Jurisdiction and the Enforcement of Judgments in Civil and Commercial Matters], art. 16.4, 1968 JO. (L 299) 32, 35 (EC) [hereinafter Brussels Convention]; Council Regulation 44/2001, 2001 O.J. (L 12) 1, 8 (EC), art. 22.4 [hereinafter Brussels I Regulation]. The Brussels I Regulation will be replaced as of January 10, 2015, by Regulation (EU) No. 1215/2012 of the European Parliament and of the Council of 12 December 2012 on Jurisdiction and the Recognition and Enforcement of Judgments in Civil and Commercial Matters (recast), 2012 O.J. (L351) I (EC) [hereinafter Brussels I Regulation (recast)].</w:t>
      </w:r>
    </w:p>
  </w:footnote>
  <w:footnote w:id="2">
    <w:p w:rsidR="00CA1C1B" w:rsidRPr="00A23A68" w:rsidRDefault="00CA1C1B" w:rsidP="00A23A68">
      <w:pPr>
        <w:pStyle w:val="FootnoteText"/>
        <w:spacing w:line="360" w:lineRule="auto"/>
        <w:jc w:val="both"/>
        <w:rPr>
          <w:rFonts w:ascii="Times New Roman" w:hAnsi="Times New Roman" w:cs="Times New Roman"/>
          <w:lang w:val="en-GB"/>
        </w:rPr>
      </w:pPr>
      <w:r w:rsidRPr="00A23A68">
        <w:rPr>
          <w:rStyle w:val="FootnoteReference"/>
          <w:rFonts w:ascii="Times New Roman" w:hAnsi="Times New Roman" w:cs="Times New Roman"/>
          <w:lang w:val="en-GB"/>
        </w:rPr>
        <w:footnoteRef/>
      </w:r>
      <w:r w:rsidRPr="00A23A68">
        <w:rPr>
          <w:rFonts w:ascii="Times New Roman" w:hAnsi="Times New Roman" w:cs="Times New Roman"/>
          <w:lang w:val="en-GB"/>
        </w:rPr>
        <w:t xml:space="preserve"> </w:t>
      </w:r>
      <w:r w:rsidR="009D5F03" w:rsidRPr="00A23A68">
        <w:rPr>
          <w:rFonts w:ascii="Times New Roman" w:hAnsi="Times New Roman" w:cs="Times New Roman"/>
          <w:lang w:val="en-GB"/>
        </w:rPr>
        <w:t xml:space="preserve">Benedetta Ubertazzi, Intellectual Property Rights and Exclusive (Subject Matter) Jurisdiction: Between Private and Public International Law, 15 Intellectual Property L. Rev. 357 (2011) </w:t>
      </w:r>
      <w:r w:rsidRPr="00A23A68">
        <w:rPr>
          <w:rFonts w:ascii="Times New Roman" w:hAnsi="Times New Roman" w:cs="Times New Roman"/>
          <w:lang w:val="en-GB"/>
        </w:rPr>
        <w:t>361.</w:t>
      </w:r>
    </w:p>
  </w:footnote>
  <w:footnote w:id="3">
    <w:p w:rsidR="006A3E2E" w:rsidRPr="00A23A68" w:rsidRDefault="006A3E2E" w:rsidP="00A23A68">
      <w:pPr>
        <w:pStyle w:val="FootnoteText"/>
        <w:spacing w:line="360" w:lineRule="auto"/>
        <w:jc w:val="both"/>
        <w:rPr>
          <w:rFonts w:ascii="Times New Roman" w:hAnsi="Times New Roman" w:cs="Times New Roman"/>
          <w:lang w:val="en-GB"/>
        </w:rPr>
      </w:pPr>
      <w:r w:rsidRPr="00A23A68">
        <w:rPr>
          <w:rStyle w:val="FootnoteReference"/>
          <w:rFonts w:ascii="Times New Roman" w:hAnsi="Times New Roman" w:cs="Times New Roman"/>
          <w:lang w:val="en-GB"/>
        </w:rPr>
        <w:footnoteRef/>
      </w:r>
      <w:r w:rsidR="009D5F03" w:rsidRPr="00A23A68">
        <w:rPr>
          <w:rFonts w:ascii="Times New Roman" w:hAnsi="Times New Roman" w:cs="Times New Roman"/>
          <w:lang w:val="en-GB"/>
        </w:rPr>
        <w:t xml:space="preserve"> Ubertazzi, supra note 2, </w:t>
      </w:r>
      <w:r w:rsidRPr="00A23A68">
        <w:rPr>
          <w:rFonts w:ascii="Times New Roman" w:hAnsi="Times New Roman" w:cs="Times New Roman"/>
          <w:lang w:val="en-GB"/>
        </w:rPr>
        <w:t>361.</w:t>
      </w:r>
    </w:p>
  </w:footnote>
  <w:footnote w:id="4">
    <w:p w:rsidR="00EB50C1" w:rsidRPr="00A23A68" w:rsidRDefault="00EB50C1" w:rsidP="00A23A68">
      <w:pPr>
        <w:autoSpaceDE w:val="0"/>
        <w:autoSpaceDN w:val="0"/>
        <w:adjustRightInd w:val="0"/>
        <w:spacing w:after="0" w:line="360" w:lineRule="auto"/>
        <w:jc w:val="both"/>
        <w:rPr>
          <w:rFonts w:ascii="Times New Roman" w:hAnsi="Times New Roman" w:cs="Times New Roman"/>
          <w:sz w:val="20"/>
          <w:szCs w:val="20"/>
          <w:lang w:val="en-GB"/>
        </w:rPr>
      </w:pPr>
      <w:r w:rsidRPr="00A23A68">
        <w:rPr>
          <w:rStyle w:val="FootnoteReference"/>
          <w:rFonts w:ascii="Times New Roman" w:hAnsi="Times New Roman" w:cs="Times New Roman"/>
          <w:sz w:val="20"/>
          <w:szCs w:val="20"/>
          <w:lang w:val="en-GB"/>
        </w:rPr>
        <w:footnoteRef/>
      </w:r>
      <w:r w:rsidRPr="00A23A68">
        <w:rPr>
          <w:rFonts w:ascii="Times New Roman" w:hAnsi="Times New Roman" w:cs="Times New Roman"/>
          <w:sz w:val="20"/>
          <w:szCs w:val="20"/>
          <w:lang w:val="en-GB"/>
        </w:rPr>
        <w:t xml:space="preserve"> </w:t>
      </w:r>
      <w:r w:rsidRPr="00A23A68">
        <w:rPr>
          <w:rFonts w:ascii="Times New Roman" w:hAnsi="Times New Roman" w:cs="Times New Roman"/>
          <w:i/>
          <w:iCs/>
          <w:sz w:val="20"/>
          <w:szCs w:val="20"/>
          <w:lang w:val="en-GB"/>
        </w:rPr>
        <w:t xml:space="preserve">Lucasfilm Entm’t Co. v. Ainsworth, </w:t>
      </w:r>
      <w:r w:rsidRPr="00A23A68">
        <w:rPr>
          <w:rFonts w:ascii="Times New Roman" w:hAnsi="Times New Roman" w:cs="Times New Roman"/>
          <w:sz w:val="20"/>
          <w:szCs w:val="20"/>
          <w:lang w:val="en-GB"/>
        </w:rPr>
        <w:t xml:space="preserve">[2009] EWCA (Civ) 1328 (Eng.). </w:t>
      </w:r>
      <w:r w:rsidRPr="00A23A68">
        <w:rPr>
          <w:rFonts w:ascii="Times New Roman" w:hAnsi="Times New Roman" w:cs="Times New Roman"/>
          <w:i/>
          <w:sz w:val="20"/>
          <w:szCs w:val="20"/>
          <w:lang w:val="en-GB"/>
        </w:rPr>
        <w:t>See</w:t>
      </w:r>
      <w:r w:rsidR="003857D0" w:rsidRPr="00A23A68">
        <w:rPr>
          <w:rFonts w:ascii="Times New Roman" w:hAnsi="Times New Roman" w:cs="Times New Roman"/>
          <w:i/>
          <w:sz w:val="20"/>
          <w:szCs w:val="20"/>
          <w:lang w:val="en-GB"/>
        </w:rPr>
        <w:t>;</w:t>
      </w:r>
      <w:r w:rsidRPr="00A23A68">
        <w:rPr>
          <w:rFonts w:ascii="Times New Roman" w:hAnsi="Times New Roman" w:cs="Times New Roman"/>
          <w:sz w:val="20"/>
          <w:szCs w:val="20"/>
          <w:lang w:val="en-GB"/>
        </w:rPr>
        <w:t xml:space="preserve"> Paul Torremans, </w:t>
      </w:r>
      <w:r w:rsidRPr="00A23A68">
        <w:rPr>
          <w:rFonts w:ascii="Times New Roman" w:hAnsi="Times New Roman" w:cs="Times New Roman"/>
          <w:i/>
          <w:iCs/>
          <w:sz w:val="20"/>
          <w:szCs w:val="20"/>
          <w:lang w:val="en-GB"/>
        </w:rPr>
        <w:t xml:space="preserve">Lucasfilm v. Ainsworth, </w:t>
      </w:r>
      <w:r w:rsidRPr="00A23A68">
        <w:rPr>
          <w:rFonts w:ascii="Times New Roman" w:hAnsi="Times New Roman" w:cs="Times New Roman"/>
          <w:sz w:val="20"/>
          <w:szCs w:val="20"/>
          <w:lang w:val="en-GB"/>
        </w:rPr>
        <w:t>7 INT’L REV. OF INTELL. PROP. &amp; COMPETITION L. 751 (2010</w:t>
      </w:r>
      <w:r w:rsidR="00C213A4" w:rsidRPr="00A23A68">
        <w:rPr>
          <w:rFonts w:ascii="Times New Roman" w:hAnsi="Times New Roman" w:cs="Times New Roman"/>
          <w:sz w:val="20"/>
          <w:szCs w:val="20"/>
          <w:lang w:val="en-GB"/>
        </w:rPr>
        <w:t xml:space="preserve">); Paul Torremans, The Sense or Nonsense of Subject Matter Jurisdiction over Foreign Copyright European Intellectual Property Review. 2011 33(6), 349-356; </w:t>
      </w:r>
      <w:r w:rsidRPr="00A23A68">
        <w:rPr>
          <w:rFonts w:ascii="Times New Roman" w:hAnsi="Times New Roman" w:cs="Times New Roman"/>
          <w:sz w:val="20"/>
          <w:szCs w:val="20"/>
          <w:lang w:val="en-GB"/>
        </w:rPr>
        <w:t xml:space="preserve">Andrew Dickinson, </w:t>
      </w:r>
      <w:r w:rsidRPr="00A23A68">
        <w:rPr>
          <w:rFonts w:ascii="Times New Roman" w:hAnsi="Times New Roman" w:cs="Times New Roman"/>
          <w:i/>
          <w:iCs/>
          <w:sz w:val="20"/>
          <w:szCs w:val="20"/>
          <w:lang w:val="en-GB"/>
        </w:rPr>
        <w:t>The Force be with the EU? Infringements of US Copyright in</w:t>
      </w:r>
      <w:r w:rsidR="00C213A4" w:rsidRPr="00A23A68">
        <w:rPr>
          <w:rFonts w:ascii="Times New Roman" w:hAnsi="Times New Roman" w:cs="Times New Roman"/>
          <w:i/>
          <w:iCs/>
          <w:sz w:val="20"/>
          <w:szCs w:val="20"/>
          <w:lang w:val="en-GB"/>
        </w:rPr>
        <w:t xml:space="preserve"> </w:t>
      </w:r>
      <w:r w:rsidRPr="00A23A68">
        <w:rPr>
          <w:rFonts w:ascii="Times New Roman" w:hAnsi="Times New Roman" w:cs="Times New Roman"/>
          <w:i/>
          <w:iCs/>
          <w:sz w:val="20"/>
          <w:szCs w:val="20"/>
          <w:lang w:val="en-GB"/>
        </w:rPr>
        <w:t xml:space="preserve">the English Courts, </w:t>
      </w:r>
      <w:r w:rsidRPr="00A23A68">
        <w:rPr>
          <w:rFonts w:ascii="Times New Roman" w:hAnsi="Times New Roman" w:cs="Times New Roman"/>
          <w:sz w:val="20"/>
          <w:szCs w:val="20"/>
          <w:lang w:val="en-GB"/>
        </w:rPr>
        <w:t>2 LLOYD’S MARITIME AND COMMERCIAL L.Q. 181, 181 (2010). On the Court of First Instance decision</w:t>
      </w:r>
      <w:r w:rsidR="003857D0" w:rsidRPr="00A23A68">
        <w:rPr>
          <w:rFonts w:ascii="Times New Roman" w:hAnsi="Times New Roman" w:cs="Times New Roman"/>
          <w:sz w:val="20"/>
          <w:szCs w:val="20"/>
          <w:lang w:val="en-GB"/>
        </w:rPr>
        <w:t>,</w:t>
      </w:r>
      <w:r w:rsidRPr="00A23A68">
        <w:rPr>
          <w:rFonts w:ascii="Times New Roman" w:hAnsi="Times New Roman" w:cs="Times New Roman"/>
          <w:sz w:val="20"/>
          <w:szCs w:val="20"/>
          <w:lang w:val="en-GB"/>
        </w:rPr>
        <w:t xml:space="preserve"> </w:t>
      </w:r>
      <w:r w:rsidRPr="00A23A68">
        <w:rPr>
          <w:rFonts w:ascii="Times New Roman" w:hAnsi="Times New Roman" w:cs="Times New Roman"/>
          <w:i/>
          <w:iCs/>
          <w:sz w:val="20"/>
          <w:szCs w:val="20"/>
          <w:lang w:val="en-GB"/>
        </w:rPr>
        <w:t>see</w:t>
      </w:r>
      <w:r w:rsidR="003857D0" w:rsidRPr="00A23A68">
        <w:rPr>
          <w:rFonts w:ascii="Times New Roman" w:hAnsi="Times New Roman" w:cs="Times New Roman"/>
          <w:i/>
          <w:iCs/>
          <w:sz w:val="20"/>
          <w:szCs w:val="20"/>
          <w:lang w:val="en-GB"/>
        </w:rPr>
        <w:t>;</w:t>
      </w:r>
      <w:r w:rsidRPr="00A23A68">
        <w:rPr>
          <w:rFonts w:ascii="Times New Roman" w:hAnsi="Times New Roman" w:cs="Times New Roman"/>
          <w:i/>
          <w:iCs/>
          <w:sz w:val="20"/>
          <w:szCs w:val="20"/>
          <w:lang w:val="en-GB"/>
        </w:rPr>
        <w:t xml:space="preserve"> </w:t>
      </w:r>
      <w:r w:rsidRPr="00A23A68">
        <w:rPr>
          <w:rFonts w:ascii="Times New Roman" w:hAnsi="Times New Roman" w:cs="Times New Roman"/>
          <w:sz w:val="20"/>
          <w:szCs w:val="20"/>
          <w:lang w:val="en-GB"/>
        </w:rPr>
        <w:t xml:space="preserve">Graeme Austin, </w:t>
      </w:r>
      <w:r w:rsidRPr="00A23A68">
        <w:rPr>
          <w:rFonts w:ascii="Times New Roman" w:hAnsi="Times New Roman" w:cs="Times New Roman"/>
          <w:i/>
          <w:iCs/>
          <w:sz w:val="20"/>
          <w:szCs w:val="20"/>
          <w:lang w:val="en-GB"/>
        </w:rPr>
        <w:t xml:space="preserve">The Concept of “Justiciability” in Foreign Copyright Infringement Cases, </w:t>
      </w:r>
      <w:r w:rsidRPr="00A23A68">
        <w:rPr>
          <w:rFonts w:ascii="Times New Roman" w:hAnsi="Times New Roman" w:cs="Times New Roman"/>
          <w:sz w:val="20"/>
          <w:szCs w:val="20"/>
          <w:lang w:val="en-GB"/>
        </w:rPr>
        <w:t>40 INT’L REV. OF INTELL. PROP. &amp; COMPETITION L. 393 (2009).</w:t>
      </w:r>
    </w:p>
  </w:footnote>
  <w:footnote w:id="5">
    <w:p w:rsidR="00EB50C1" w:rsidRPr="00A23A68" w:rsidRDefault="00EB50C1" w:rsidP="00A23A68">
      <w:pPr>
        <w:pStyle w:val="FootnoteText"/>
        <w:spacing w:line="360" w:lineRule="auto"/>
        <w:jc w:val="both"/>
        <w:rPr>
          <w:rFonts w:ascii="Times New Roman" w:hAnsi="Times New Roman" w:cs="Times New Roman"/>
          <w:lang w:val="en-GB"/>
        </w:rPr>
      </w:pPr>
      <w:r w:rsidRPr="00A23A68">
        <w:rPr>
          <w:rStyle w:val="FootnoteReference"/>
          <w:rFonts w:ascii="Times New Roman" w:hAnsi="Times New Roman" w:cs="Times New Roman"/>
          <w:lang w:val="en-GB"/>
        </w:rPr>
        <w:footnoteRef/>
      </w:r>
      <w:r w:rsidRPr="00A23A68">
        <w:rPr>
          <w:rFonts w:ascii="Times New Roman" w:hAnsi="Times New Roman" w:cs="Times New Roman"/>
          <w:lang w:val="en-GB"/>
        </w:rPr>
        <w:t xml:space="preserve"> </w:t>
      </w:r>
      <w:r w:rsidRPr="00A23A68">
        <w:rPr>
          <w:rFonts w:ascii="Times New Roman" w:hAnsi="Times New Roman" w:cs="Times New Roman"/>
          <w:i/>
          <w:iCs/>
          <w:lang w:val="en-GB"/>
        </w:rPr>
        <w:t>Voda v</w:t>
      </w:r>
      <w:r w:rsidRPr="00A23A68">
        <w:rPr>
          <w:rFonts w:ascii="Times New Roman" w:hAnsi="Times New Roman" w:cs="Times New Roman"/>
          <w:lang w:val="en-GB"/>
        </w:rPr>
        <w:t xml:space="preserve">. </w:t>
      </w:r>
      <w:r w:rsidRPr="00A23A68">
        <w:rPr>
          <w:rFonts w:ascii="Times New Roman" w:hAnsi="Times New Roman" w:cs="Times New Roman"/>
          <w:i/>
          <w:iCs/>
          <w:lang w:val="en-GB"/>
        </w:rPr>
        <w:t>Cordis Corp</w:t>
      </w:r>
      <w:r w:rsidRPr="00A23A68">
        <w:rPr>
          <w:rFonts w:ascii="Times New Roman" w:hAnsi="Times New Roman" w:cs="Times New Roman"/>
          <w:lang w:val="en-GB"/>
        </w:rPr>
        <w:t>., 476 F.3d 887 (Fed. Cir. 2007).</w:t>
      </w:r>
    </w:p>
  </w:footnote>
  <w:footnote w:id="6">
    <w:p w:rsidR="003857D0" w:rsidRPr="00A23A68" w:rsidRDefault="003857D0" w:rsidP="00A23A68">
      <w:pPr>
        <w:autoSpaceDE w:val="0"/>
        <w:autoSpaceDN w:val="0"/>
        <w:adjustRightInd w:val="0"/>
        <w:spacing w:after="0" w:line="360" w:lineRule="auto"/>
        <w:jc w:val="both"/>
        <w:rPr>
          <w:rFonts w:ascii="Times New Roman" w:hAnsi="Times New Roman" w:cs="Times New Roman"/>
          <w:sz w:val="20"/>
          <w:szCs w:val="20"/>
          <w:lang w:val="en-GB"/>
        </w:rPr>
      </w:pPr>
      <w:r w:rsidRPr="00A23A68">
        <w:rPr>
          <w:rStyle w:val="FootnoteReference"/>
          <w:rFonts w:ascii="Times New Roman" w:hAnsi="Times New Roman" w:cs="Times New Roman"/>
          <w:sz w:val="20"/>
          <w:szCs w:val="20"/>
          <w:lang w:val="en-GB"/>
        </w:rPr>
        <w:footnoteRef/>
      </w:r>
      <w:r w:rsidRPr="00A23A68">
        <w:rPr>
          <w:rFonts w:ascii="Times New Roman" w:hAnsi="Times New Roman" w:cs="Times New Roman"/>
          <w:sz w:val="20"/>
          <w:szCs w:val="20"/>
          <w:lang w:val="en-GB"/>
        </w:rPr>
        <w:t xml:space="preserve"> </w:t>
      </w:r>
      <w:r w:rsidR="005C720C" w:rsidRPr="00A23A68">
        <w:rPr>
          <w:rFonts w:ascii="Times New Roman" w:hAnsi="Times New Roman" w:cs="Times New Roman"/>
          <w:sz w:val="20"/>
          <w:szCs w:val="20"/>
          <w:lang w:val="en-GB"/>
        </w:rPr>
        <w:t xml:space="preserve">Case C-4/03 </w:t>
      </w:r>
      <w:r w:rsidR="005C720C" w:rsidRPr="00A23A68">
        <w:rPr>
          <w:rFonts w:ascii="Times New Roman" w:hAnsi="Times New Roman" w:cs="Times New Roman"/>
          <w:i/>
          <w:iCs/>
          <w:sz w:val="20"/>
          <w:szCs w:val="20"/>
          <w:lang w:val="en-GB"/>
        </w:rPr>
        <w:t xml:space="preserve">Gesellschaft für Antriebstechnik mbH &amp; Co KG (GAT) v Lamellen und Kupplungsbau Beteiligungs KG (LuK) </w:t>
      </w:r>
      <w:r w:rsidR="005C720C" w:rsidRPr="00A23A68">
        <w:rPr>
          <w:rFonts w:ascii="Times New Roman" w:hAnsi="Times New Roman" w:cs="Times New Roman"/>
          <w:sz w:val="20"/>
          <w:szCs w:val="20"/>
          <w:lang w:val="en-GB"/>
        </w:rPr>
        <w:t>[2006] ECR I-6509,</w:t>
      </w:r>
      <w:r w:rsidRPr="00A23A68">
        <w:rPr>
          <w:rFonts w:ascii="Times New Roman" w:hAnsi="Times New Roman" w:cs="Times New Roman"/>
          <w:sz w:val="20"/>
          <w:szCs w:val="20"/>
          <w:lang w:val="en-GB"/>
        </w:rPr>
        <w:t xml:space="preserve">. </w:t>
      </w:r>
      <w:r w:rsidRPr="00A23A68">
        <w:rPr>
          <w:rFonts w:ascii="Times New Roman" w:hAnsi="Times New Roman" w:cs="Times New Roman"/>
          <w:i/>
          <w:sz w:val="20"/>
          <w:szCs w:val="20"/>
          <w:lang w:val="en-GB"/>
        </w:rPr>
        <w:t>S</w:t>
      </w:r>
      <w:r w:rsidRPr="00A23A68">
        <w:rPr>
          <w:rFonts w:ascii="Times New Roman" w:hAnsi="Times New Roman" w:cs="Times New Roman"/>
          <w:i/>
          <w:iCs/>
          <w:sz w:val="20"/>
          <w:szCs w:val="20"/>
          <w:lang w:val="en-GB"/>
        </w:rPr>
        <w:t xml:space="preserve">ee; </w:t>
      </w:r>
      <w:r w:rsidRPr="00A23A68">
        <w:rPr>
          <w:rFonts w:ascii="Times New Roman" w:hAnsi="Times New Roman" w:cs="Times New Roman"/>
          <w:sz w:val="20"/>
          <w:szCs w:val="20"/>
          <w:lang w:val="en-GB"/>
        </w:rPr>
        <w:t xml:space="preserve">Annette Kur, </w:t>
      </w:r>
      <w:r w:rsidRPr="00A23A68">
        <w:rPr>
          <w:rFonts w:ascii="Times New Roman" w:hAnsi="Times New Roman" w:cs="Times New Roman"/>
          <w:i/>
          <w:iCs/>
          <w:sz w:val="20"/>
          <w:szCs w:val="20"/>
          <w:lang w:val="en-GB"/>
        </w:rPr>
        <w:t>A Farewell to Cross-Border Injunctions? The ECJ Decisions GAT</w:t>
      </w:r>
      <w:r w:rsidR="009847B8" w:rsidRPr="00A23A68">
        <w:rPr>
          <w:rFonts w:ascii="Times New Roman" w:hAnsi="Times New Roman" w:cs="Times New Roman"/>
          <w:i/>
          <w:iCs/>
          <w:sz w:val="20"/>
          <w:szCs w:val="20"/>
          <w:lang w:val="en-GB"/>
        </w:rPr>
        <w:t xml:space="preserve"> </w:t>
      </w:r>
      <w:r w:rsidRPr="00A23A68">
        <w:rPr>
          <w:rFonts w:ascii="Times New Roman" w:hAnsi="Times New Roman" w:cs="Times New Roman"/>
          <w:i/>
          <w:iCs/>
          <w:sz w:val="20"/>
          <w:szCs w:val="20"/>
          <w:lang w:val="en-GB"/>
        </w:rPr>
        <w:t xml:space="preserve">v. LuK and Roche Nederland v. Primus and Goldenberg, </w:t>
      </w:r>
      <w:r w:rsidRPr="00A23A68">
        <w:rPr>
          <w:rFonts w:ascii="Times New Roman" w:hAnsi="Times New Roman" w:cs="Times New Roman"/>
          <w:sz w:val="20"/>
          <w:szCs w:val="20"/>
          <w:lang w:val="en-GB"/>
        </w:rPr>
        <w:t>7 INT’L REV. OF INTELL. PROP. &amp;</w:t>
      </w:r>
      <w:r w:rsidR="009847B8" w:rsidRPr="00A23A68">
        <w:rPr>
          <w:rFonts w:ascii="Times New Roman" w:hAnsi="Times New Roman" w:cs="Times New Roman"/>
          <w:sz w:val="20"/>
          <w:szCs w:val="20"/>
          <w:lang w:val="en-GB"/>
        </w:rPr>
        <w:t xml:space="preserve"> </w:t>
      </w:r>
      <w:r w:rsidRPr="00A23A68">
        <w:rPr>
          <w:rFonts w:ascii="Times New Roman" w:hAnsi="Times New Roman" w:cs="Times New Roman"/>
          <w:sz w:val="20"/>
          <w:szCs w:val="20"/>
          <w:lang w:val="en-GB"/>
        </w:rPr>
        <w:t>COMPETITION L. 844 (2006</w:t>
      </w:r>
      <w:r w:rsidR="009847B8" w:rsidRPr="00A23A68">
        <w:rPr>
          <w:rFonts w:ascii="Times New Roman" w:hAnsi="Times New Roman" w:cs="Times New Roman"/>
          <w:sz w:val="20"/>
          <w:szCs w:val="20"/>
          <w:lang w:val="en-GB"/>
        </w:rPr>
        <w:t>; Paul Joseph The rise and fall of cross-border jurisdiction and remedies in IP disputes Journal of Intellectual Property Law &amp; Practice (2006) 1 (13): 850-857;</w:t>
      </w:r>
      <w:r w:rsidRPr="00A23A68">
        <w:rPr>
          <w:rFonts w:ascii="Times New Roman" w:hAnsi="Times New Roman" w:cs="Times New Roman"/>
          <w:sz w:val="20"/>
          <w:szCs w:val="20"/>
          <w:lang w:val="en-GB"/>
        </w:rPr>
        <w:t xml:space="preserve"> Paul Torremans, </w:t>
      </w:r>
      <w:r w:rsidRPr="00A23A68">
        <w:rPr>
          <w:rFonts w:ascii="Times New Roman" w:hAnsi="Times New Roman" w:cs="Times New Roman"/>
          <w:i/>
          <w:iCs/>
          <w:sz w:val="20"/>
          <w:szCs w:val="20"/>
          <w:lang w:val="en-GB"/>
        </w:rPr>
        <w:t>The Widening Reach of Exclusive</w:t>
      </w:r>
      <w:r w:rsidR="009847B8" w:rsidRPr="00A23A68">
        <w:rPr>
          <w:rFonts w:ascii="Times New Roman" w:hAnsi="Times New Roman" w:cs="Times New Roman"/>
          <w:i/>
          <w:iCs/>
          <w:sz w:val="20"/>
          <w:szCs w:val="20"/>
          <w:lang w:val="en-GB"/>
        </w:rPr>
        <w:t xml:space="preserve"> </w:t>
      </w:r>
      <w:r w:rsidRPr="00A23A68">
        <w:rPr>
          <w:rFonts w:ascii="Times New Roman" w:hAnsi="Times New Roman" w:cs="Times New Roman"/>
          <w:i/>
          <w:iCs/>
          <w:sz w:val="20"/>
          <w:szCs w:val="20"/>
          <w:lang w:val="en-GB"/>
        </w:rPr>
        <w:t>Jurisdiction: Where Can You Litigate IP Rights after GAT?</w:t>
      </w:r>
      <w:r w:rsidRPr="00A23A68">
        <w:rPr>
          <w:rFonts w:ascii="Times New Roman" w:hAnsi="Times New Roman" w:cs="Times New Roman"/>
          <w:sz w:val="20"/>
          <w:szCs w:val="20"/>
          <w:lang w:val="en-GB"/>
        </w:rPr>
        <w:t>, INTERNATIONAL LITIGATION IN</w:t>
      </w:r>
      <w:r w:rsidR="009847B8" w:rsidRPr="00A23A68">
        <w:rPr>
          <w:rFonts w:ascii="Times New Roman" w:hAnsi="Times New Roman" w:cs="Times New Roman"/>
          <w:sz w:val="20"/>
          <w:szCs w:val="20"/>
          <w:lang w:val="en-GB"/>
        </w:rPr>
        <w:t xml:space="preserve"> </w:t>
      </w:r>
      <w:r w:rsidRPr="00A23A68">
        <w:rPr>
          <w:rFonts w:ascii="Times New Roman" w:hAnsi="Times New Roman" w:cs="Times New Roman"/>
          <w:sz w:val="20"/>
          <w:szCs w:val="20"/>
          <w:lang w:val="en-GB"/>
        </w:rPr>
        <w:t xml:space="preserve">INTELLECTUAL PROPERTY AND INFORMATION TECHNOLOGY </w:t>
      </w:r>
      <w:r w:rsidR="009847B8" w:rsidRPr="00A23A68">
        <w:rPr>
          <w:rFonts w:ascii="Times New Roman" w:hAnsi="Times New Roman" w:cs="Times New Roman"/>
          <w:sz w:val="20"/>
          <w:szCs w:val="20"/>
          <w:lang w:val="en-GB"/>
        </w:rPr>
        <w:t>61 (Arnaud Nuyts ed., 2008).</w:t>
      </w:r>
    </w:p>
  </w:footnote>
  <w:footnote w:id="7">
    <w:p w:rsidR="008A05FE" w:rsidRPr="00A23A68" w:rsidRDefault="008A05FE" w:rsidP="00A23A68">
      <w:pPr>
        <w:pStyle w:val="FootnoteText"/>
        <w:spacing w:line="360" w:lineRule="auto"/>
        <w:jc w:val="both"/>
        <w:rPr>
          <w:rFonts w:ascii="Times New Roman" w:hAnsi="Times New Roman" w:cs="Times New Roman"/>
          <w:lang w:val="en-GB"/>
        </w:rPr>
      </w:pPr>
      <w:r w:rsidRPr="00A23A68">
        <w:rPr>
          <w:rStyle w:val="FootnoteReference"/>
          <w:rFonts w:ascii="Times New Roman" w:hAnsi="Times New Roman" w:cs="Times New Roman"/>
          <w:lang w:val="en-GB"/>
        </w:rPr>
        <w:footnoteRef/>
      </w:r>
      <w:r w:rsidRPr="00A23A68">
        <w:rPr>
          <w:rFonts w:ascii="Times New Roman" w:hAnsi="Times New Roman" w:cs="Times New Roman"/>
          <w:lang w:val="en-GB"/>
        </w:rPr>
        <w:t xml:space="preserve"> </w:t>
      </w:r>
      <w:r w:rsidR="00562CD7" w:rsidRPr="00A23A68">
        <w:rPr>
          <w:rFonts w:ascii="Times New Roman" w:hAnsi="Times New Roman" w:cs="Times New Roman"/>
          <w:i/>
          <w:iCs/>
          <w:lang w:val="en-GB"/>
        </w:rPr>
        <w:t>Lucasfilm Ltd v Ainsworth</w:t>
      </w:r>
      <w:r w:rsidR="00562CD7" w:rsidRPr="00A23A68">
        <w:rPr>
          <w:rFonts w:ascii="Times New Roman" w:hAnsi="Times New Roman" w:cs="Times New Roman"/>
          <w:color w:val="000000"/>
          <w:lang w:val="en-GB"/>
        </w:rPr>
        <w:t xml:space="preserve"> </w:t>
      </w:r>
      <w:r w:rsidRPr="00A23A68">
        <w:rPr>
          <w:rFonts w:ascii="Times New Roman" w:hAnsi="Times New Roman" w:cs="Times New Roman"/>
          <w:color w:val="000000"/>
          <w:lang w:val="en-GB"/>
        </w:rPr>
        <w:t>[2011] UKSC 39 (SC).</w:t>
      </w:r>
    </w:p>
  </w:footnote>
  <w:footnote w:id="8">
    <w:p w:rsidR="00C9608C" w:rsidRPr="00A23A68" w:rsidRDefault="00C9608C" w:rsidP="00A23A68">
      <w:pPr>
        <w:autoSpaceDE w:val="0"/>
        <w:autoSpaceDN w:val="0"/>
        <w:adjustRightInd w:val="0"/>
        <w:spacing w:after="0" w:line="360" w:lineRule="auto"/>
        <w:jc w:val="both"/>
        <w:rPr>
          <w:rFonts w:ascii="Times New Roman" w:hAnsi="Times New Roman" w:cs="Times New Roman"/>
          <w:sz w:val="20"/>
          <w:szCs w:val="20"/>
          <w:lang w:val="en-GB"/>
        </w:rPr>
      </w:pPr>
      <w:r w:rsidRPr="00A23A68">
        <w:rPr>
          <w:rStyle w:val="FootnoteReference"/>
          <w:rFonts w:ascii="Times New Roman" w:hAnsi="Times New Roman" w:cs="Times New Roman"/>
          <w:sz w:val="20"/>
          <w:szCs w:val="20"/>
          <w:lang w:val="en-GB"/>
        </w:rPr>
        <w:footnoteRef/>
      </w:r>
      <w:r w:rsidRPr="00A23A68">
        <w:rPr>
          <w:rFonts w:ascii="Times New Roman" w:hAnsi="Times New Roman" w:cs="Times New Roman"/>
          <w:sz w:val="20"/>
          <w:szCs w:val="20"/>
          <w:lang w:val="en-GB"/>
        </w:rPr>
        <w:t xml:space="preserve"> </w:t>
      </w:r>
      <w:r w:rsidRPr="00A23A68">
        <w:rPr>
          <w:rFonts w:ascii="Times New Roman" w:hAnsi="Times New Roman" w:cs="Times New Roman"/>
          <w:bCs/>
          <w:sz w:val="20"/>
          <w:szCs w:val="20"/>
          <w:lang w:val="en-GB"/>
        </w:rPr>
        <w:t xml:space="preserve">C-616/10, </w:t>
      </w:r>
      <w:r w:rsidR="005D7AE5" w:rsidRPr="00A23A68">
        <w:rPr>
          <w:rFonts w:ascii="Times New Roman" w:hAnsi="Times New Roman" w:cs="Times New Roman"/>
          <w:i/>
          <w:iCs/>
          <w:sz w:val="20"/>
          <w:szCs w:val="20"/>
          <w:lang w:val="en-GB"/>
        </w:rPr>
        <w:t xml:space="preserve">Solvay </w:t>
      </w:r>
      <w:r w:rsidR="005D7AE5" w:rsidRPr="00A23A68">
        <w:rPr>
          <w:rFonts w:ascii="Times New Roman" w:hAnsi="Times New Roman" w:cs="Times New Roman"/>
          <w:bCs/>
          <w:i/>
          <w:iCs/>
          <w:sz w:val="20"/>
          <w:szCs w:val="20"/>
          <w:lang w:val="en-GB"/>
        </w:rPr>
        <w:t xml:space="preserve">SA </w:t>
      </w:r>
      <w:r w:rsidR="005D7AE5" w:rsidRPr="00A23A68">
        <w:rPr>
          <w:rFonts w:ascii="Times New Roman" w:hAnsi="Times New Roman" w:cs="Times New Roman"/>
          <w:i/>
          <w:iCs/>
          <w:sz w:val="20"/>
          <w:szCs w:val="20"/>
          <w:lang w:val="en-GB"/>
        </w:rPr>
        <w:t xml:space="preserve">v. Honeywell Fluorine Products Europe BV </w:t>
      </w:r>
      <w:r w:rsidRPr="00A23A68">
        <w:rPr>
          <w:rFonts w:ascii="Times New Roman" w:hAnsi="Times New Roman" w:cs="Times New Roman"/>
          <w:sz w:val="20"/>
          <w:szCs w:val="20"/>
          <w:lang w:val="en-GB"/>
        </w:rPr>
        <w:t xml:space="preserve">July 12, 2012, </w:t>
      </w:r>
      <w:r w:rsidRPr="00A23A68">
        <w:rPr>
          <w:rFonts w:ascii="Times New Roman" w:hAnsi="Times New Roman" w:cs="Times New Roman"/>
          <w:iCs/>
          <w:sz w:val="20"/>
          <w:szCs w:val="20"/>
          <w:lang w:val="en-GB"/>
        </w:rPr>
        <w:t>available online</w:t>
      </w:r>
      <w:r w:rsidRPr="00A23A68">
        <w:rPr>
          <w:rFonts w:ascii="Times New Roman" w:hAnsi="Times New Roman" w:cs="Times New Roman"/>
          <w:i/>
          <w:iCs/>
          <w:sz w:val="20"/>
          <w:szCs w:val="20"/>
          <w:lang w:val="en-GB"/>
        </w:rPr>
        <w:t xml:space="preserve"> </w:t>
      </w:r>
      <w:r w:rsidRPr="00A23A68">
        <w:rPr>
          <w:rFonts w:ascii="Times New Roman" w:hAnsi="Times New Roman" w:cs="Times New Roman"/>
          <w:iCs/>
          <w:sz w:val="20"/>
          <w:szCs w:val="20"/>
          <w:lang w:val="en-GB"/>
        </w:rPr>
        <w:t>at &lt;</w:t>
      </w:r>
      <w:r w:rsidRPr="00A23A68">
        <w:rPr>
          <w:rFonts w:ascii="Times New Roman" w:hAnsi="Times New Roman" w:cs="Times New Roman"/>
          <w:sz w:val="20"/>
          <w:szCs w:val="20"/>
          <w:lang w:val="en-GB"/>
        </w:rPr>
        <w:t xml:space="preserve"> </w:t>
      </w:r>
      <w:hyperlink r:id="rId1" w:history="1">
        <w:r w:rsidRPr="00A23A68">
          <w:rPr>
            <w:rStyle w:val="Hyperlink"/>
            <w:rFonts w:ascii="Times New Roman" w:hAnsi="Times New Roman" w:cs="Times New Roman"/>
            <w:iCs/>
            <w:sz w:val="20"/>
            <w:szCs w:val="20"/>
            <w:lang w:val="en-GB"/>
          </w:rPr>
          <w:t>http://curia.europa.eu/juris/document/document.jsf?text=&amp;docid=124996&amp;pageIndex=0&amp;doclang=EN&amp;mode=lst&amp;dir=&amp;occ=first&amp;part=1&amp;cid=223819</w:t>
        </w:r>
      </w:hyperlink>
      <w:r w:rsidRPr="00A23A68">
        <w:rPr>
          <w:rFonts w:ascii="Times New Roman" w:hAnsi="Times New Roman" w:cs="Times New Roman"/>
          <w:iCs/>
          <w:sz w:val="20"/>
          <w:szCs w:val="20"/>
          <w:lang w:val="en-GB"/>
        </w:rPr>
        <w:t>&gt; last revisited 20 April 2014.</w:t>
      </w:r>
    </w:p>
  </w:footnote>
  <w:footnote w:id="9">
    <w:p w:rsidR="00F7608C" w:rsidRPr="00A23A68" w:rsidRDefault="00F7608C" w:rsidP="00A23A68">
      <w:pPr>
        <w:pStyle w:val="FootnoteText"/>
        <w:spacing w:line="360" w:lineRule="auto"/>
        <w:jc w:val="both"/>
        <w:rPr>
          <w:rFonts w:ascii="Times New Roman" w:hAnsi="Times New Roman" w:cs="Times New Roman"/>
          <w:lang w:val="en-GB"/>
        </w:rPr>
      </w:pPr>
      <w:r w:rsidRPr="00A23A68">
        <w:rPr>
          <w:rStyle w:val="FootnoteReference"/>
          <w:rFonts w:ascii="Times New Roman" w:hAnsi="Times New Roman" w:cs="Times New Roman"/>
          <w:lang w:val="en-GB"/>
        </w:rPr>
        <w:footnoteRef/>
      </w:r>
      <w:r w:rsidR="00A90025" w:rsidRPr="00A23A68">
        <w:rPr>
          <w:rFonts w:ascii="Times New Roman" w:hAnsi="Times New Roman" w:cs="Times New Roman"/>
          <w:lang w:val="en-GB"/>
        </w:rPr>
        <w:t xml:space="preserve"> Case C-616/10</w:t>
      </w:r>
      <w:r w:rsidR="005D7AE5" w:rsidRPr="00A23A68">
        <w:rPr>
          <w:rFonts w:ascii="Times New Roman" w:hAnsi="Times New Roman" w:cs="Times New Roman"/>
          <w:i/>
          <w:iCs/>
          <w:lang w:val="en-GB"/>
        </w:rPr>
        <w:t xml:space="preserve"> Solvay </w:t>
      </w:r>
      <w:r w:rsidR="005D7AE5" w:rsidRPr="00A23A68">
        <w:rPr>
          <w:rFonts w:ascii="Times New Roman" w:hAnsi="Times New Roman" w:cs="Times New Roman"/>
          <w:bCs/>
          <w:i/>
          <w:iCs/>
          <w:lang w:val="en-GB"/>
        </w:rPr>
        <w:t xml:space="preserve">SA </w:t>
      </w:r>
      <w:r w:rsidR="005D7AE5" w:rsidRPr="00A23A68">
        <w:rPr>
          <w:rFonts w:ascii="Times New Roman" w:hAnsi="Times New Roman" w:cs="Times New Roman"/>
          <w:i/>
          <w:iCs/>
          <w:lang w:val="en-GB"/>
        </w:rPr>
        <w:t>v. Honeywell Fluorine Products Europe BV</w:t>
      </w:r>
      <w:r w:rsidRPr="00A23A68">
        <w:rPr>
          <w:rFonts w:ascii="Times New Roman" w:hAnsi="Times New Roman" w:cs="Times New Roman"/>
          <w:lang w:val="en-GB"/>
        </w:rPr>
        <w:t xml:space="preserve">  paras. 31-51.</w:t>
      </w:r>
    </w:p>
  </w:footnote>
  <w:footnote w:id="10">
    <w:p w:rsidR="00187554" w:rsidRPr="00A23A68" w:rsidRDefault="00187554" w:rsidP="00A23A68">
      <w:pPr>
        <w:pStyle w:val="FootnoteText"/>
        <w:spacing w:line="360" w:lineRule="auto"/>
        <w:jc w:val="both"/>
        <w:rPr>
          <w:rFonts w:ascii="Times New Roman" w:hAnsi="Times New Roman" w:cs="Times New Roman"/>
          <w:lang w:val="en-GB"/>
        </w:rPr>
      </w:pPr>
      <w:r w:rsidRPr="00A23A68">
        <w:rPr>
          <w:rStyle w:val="FootnoteReference"/>
          <w:rFonts w:ascii="Times New Roman" w:hAnsi="Times New Roman" w:cs="Times New Roman"/>
          <w:lang w:val="en-GB"/>
        </w:rPr>
        <w:footnoteRef/>
      </w:r>
      <w:r w:rsidRPr="00A23A68">
        <w:rPr>
          <w:rFonts w:ascii="Times New Roman" w:hAnsi="Times New Roman" w:cs="Times New Roman"/>
          <w:lang w:val="en-GB"/>
        </w:rPr>
        <w:t xml:space="preserve"> </w:t>
      </w:r>
      <w:r w:rsidR="007F0567" w:rsidRPr="00A23A68">
        <w:rPr>
          <w:rFonts w:ascii="Times New Roman" w:hAnsi="Times New Roman" w:cs="Times New Roman"/>
          <w:bCs/>
          <w:i/>
          <w:iCs/>
          <w:lang w:val="en-GB"/>
        </w:rPr>
        <w:t>Actavis v Eli Lilly</w:t>
      </w:r>
      <w:r w:rsidR="005D7AE5" w:rsidRPr="00A23A68">
        <w:rPr>
          <w:rFonts w:ascii="Times New Roman" w:hAnsi="Times New Roman" w:cs="Times New Roman"/>
          <w:bCs/>
          <w:iCs/>
          <w:lang w:val="en-GB"/>
        </w:rPr>
        <w:t xml:space="preserve"> [2013] EWCA Civ 517.</w:t>
      </w:r>
    </w:p>
  </w:footnote>
  <w:footnote w:id="11">
    <w:p w:rsidR="00545CA2" w:rsidRPr="00A23A68" w:rsidRDefault="00545CA2" w:rsidP="00A23A68">
      <w:pPr>
        <w:pStyle w:val="FootnoteText"/>
        <w:spacing w:line="360" w:lineRule="auto"/>
        <w:jc w:val="both"/>
        <w:rPr>
          <w:rFonts w:ascii="Times New Roman" w:hAnsi="Times New Roman" w:cs="Times New Roman"/>
          <w:lang w:val="en-GB"/>
        </w:rPr>
      </w:pPr>
      <w:r w:rsidRPr="00A23A68">
        <w:rPr>
          <w:rStyle w:val="FootnoteReference"/>
          <w:rFonts w:ascii="Times New Roman" w:hAnsi="Times New Roman" w:cs="Times New Roman"/>
          <w:lang w:val="en-GB"/>
        </w:rPr>
        <w:footnoteRef/>
      </w:r>
      <w:r w:rsidRPr="00A23A68">
        <w:rPr>
          <w:rFonts w:ascii="Times New Roman" w:hAnsi="Times New Roman" w:cs="Times New Roman"/>
          <w:lang w:val="en-GB"/>
        </w:rPr>
        <w:t xml:space="preserve"> </w:t>
      </w:r>
      <w:r w:rsidRPr="00A23A68">
        <w:rPr>
          <w:rFonts w:ascii="Times New Roman" w:hAnsi="Times New Roman" w:cs="Times New Roman"/>
          <w:i/>
          <w:iCs/>
          <w:lang w:val="en-GB"/>
        </w:rPr>
        <w:t>Lucasfilm Ltd v Ainsworth</w:t>
      </w:r>
      <w:r w:rsidRPr="00A23A68">
        <w:rPr>
          <w:rFonts w:ascii="Times New Roman" w:hAnsi="Times New Roman" w:cs="Times New Roman"/>
          <w:lang w:val="en-GB"/>
        </w:rPr>
        <w:t xml:space="preserve"> Para 105.</w:t>
      </w:r>
    </w:p>
  </w:footnote>
  <w:footnote w:id="12">
    <w:p w:rsidR="001E73B5" w:rsidRPr="00A23A68" w:rsidRDefault="001E73B5" w:rsidP="00A23A68">
      <w:pPr>
        <w:pStyle w:val="FootnoteText"/>
        <w:spacing w:line="360" w:lineRule="auto"/>
        <w:jc w:val="both"/>
        <w:rPr>
          <w:rFonts w:ascii="Times New Roman" w:hAnsi="Times New Roman" w:cs="Times New Roman"/>
          <w:lang w:val="en-GB"/>
        </w:rPr>
      </w:pPr>
      <w:r w:rsidRPr="00A23A68">
        <w:rPr>
          <w:rStyle w:val="FootnoteReference"/>
          <w:rFonts w:ascii="Times New Roman" w:hAnsi="Times New Roman" w:cs="Times New Roman"/>
          <w:lang w:val="en-GB"/>
        </w:rPr>
        <w:footnoteRef/>
      </w:r>
      <w:r w:rsidRPr="00A23A68">
        <w:rPr>
          <w:rFonts w:ascii="Times New Roman" w:hAnsi="Times New Roman" w:cs="Times New Roman"/>
          <w:lang w:val="en-GB"/>
        </w:rPr>
        <w:t xml:space="preserve"> </w:t>
      </w:r>
      <w:r w:rsidRPr="00A23A68">
        <w:rPr>
          <w:rFonts w:ascii="Times New Roman" w:hAnsi="Times New Roman" w:cs="Times New Roman"/>
          <w:i/>
          <w:iCs/>
          <w:color w:val="000000"/>
          <w:lang w:val="en-GB"/>
        </w:rPr>
        <w:t>British South Africa Co v Companhia de Moçambique</w:t>
      </w:r>
      <w:r w:rsidRPr="00A23A68">
        <w:rPr>
          <w:rFonts w:ascii="Times New Roman" w:hAnsi="Times New Roman" w:cs="Times New Roman"/>
          <w:color w:val="000000"/>
          <w:lang w:val="en-GB"/>
        </w:rPr>
        <w:t xml:space="preserve"> [1893] A.C. 602 HL.</w:t>
      </w:r>
    </w:p>
  </w:footnote>
  <w:footnote w:id="13">
    <w:p w:rsidR="00DB147B" w:rsidRPr="00A23A68" w:rsidRDefault="00DB147B" w:rsidP="00A23A68">
      <w:pPr>
        <w:pStyle w:val="FootnoteText"/>
        <w:spacing w:line="360" w:lineRule="auto"/>
        <w:jc w:val="both"/>
        <w:rPr>
          <w:rFonts w:ascii="Times New Roman" w:hAnsi="Times New Roman" w:cs="Times New Roman"/>
          <w:lang w:val="en-GB"/>
        </w:rPr>
      </w:pPr>
      <w:r w:rsidRPr="00A23A68">
        <w:rPr>
          <w:rStyle w:val="FootnoteReference"/>
          <w:rFonts w:ascii="Times New Roman" w:hAnsi="Times New Roman" w:cs="Times New Roman"/>
          <w:lang w:val="en-GB"/>
        </w:rPr>
        <w:footnoteRef/>
      </w:r>
      <w:r w:rsidRPr="00A23A68">
        <w:rPr>
          <w:rFonts w:ascii="Times New Roman" w:hAnsi="Times New Roman" w:cs="Times New Roman"/>
          <w:lang w:val="en-GB"/>
        </w:rPr>
        <w:t xml:space="preserve"> </w:t>
      </w:r>
      <w:r w:rsidR="00771642" w:rsidRPr="00A23A68">
        <w:rPr>
          <w:rFonts w:ascii="Times New Roman" w:hAnsi="Times New Roman" w:cs="Times New Roman"/>
          <w:i/>
          <w:iCs/>
          <w:lang w:val="en-GB"/>
        </w:rPr>
        <w:t>Lucasfilm Ltd v Ainsworth</w:t>
      </w:r>
      <w:r w:rsidR="00771642" w:rsidRPr="00A23A68">
        <w:rPr>
          <w:rFonts w:ascii="Times New Roman" w:hAnsi="Times New Roman" w:cs="Times New Roman"/>
          <w:lang w:val="en-GB"/>
        </w:rPr>
        <w:t xml:space="preserve"> </w:t>
      </w:r>
      <w:r w:rsidRPr="00A23A68">
        <w:rPr>
          <w:rFonts w:ascii="Times New Roman" w:hAnsi="Times New Roman" w:cs="Times New Roman"/>
          <w:lang w:val="en-GB"/>
        </w:rPr>
        <w:t>Para 10</w:t>
      </w:r>
      <w:r w:rsidR="001E73B5" w:rsidRPr="00A23A68">
        <w:rPr>
          <w:rFonts w:ascii="Times New Roman" w:hAnsi="Times New Roman" w:cs="Times New Roman"/>
          <w:lang w:val="en-GB"/>
        </w:rPr>
        <w:t>5</w:t>
      </w:r>
      <w:r w:rsidRPr="00A23A68">
        <w:rPr>
          <w:rFonts w:ascii="Times New Roman" w:hAnsi="Times New Roman" w:cs="Times New Roman"/>
          <w:lang w:val="en-GB"/>
        </w:rPr>
        <w:t>.</w:t>
      </w:r>
    </w:p>
  </w:footnote>
  <w:footnote w:id="14">
    <w:p w:rsidR="001E73B5" w:rsidRPr="00A23A68" w:rsidRDefault="001E73B5" w:rsidP="00A23A68">
      <w:pPr>
        <w:pStyle w:val="FootnoteText"/>
        <w:spacing w:line="360" w:lineRule="auto"/>
        <w:jc w:val="both"/>
        <w:rPr>
          <w:rFonts w:ascii="Times New Roman" w:hAnsi="Times New Roman" w:cs="Times New Roman"/>
          <w:lang w:val="en-GB"/>
        </w:rPr>
      </w:pPr>
      <w:r w:rsidRPr="00A23A68">
        <w:rPr>
          <w:rStyle w:val="FootnoteReference"/>
          <w:rFonts w:ascii="Times New Roman" w:hAnsi="Times New Roman" w:cs="Times New Roman"/>
          <w:lang w:val="en-GB"/>
        </w:rPr>
        <w:footnoteRef/>
      </w:r>
      <w:r w:rsidRPr="00A23A68">
        <w:rPr>
          <w:rFonts w:ascii="Times New Roman" w:hAnsi="Times New Roman" w:cs="Times New Roman"/>
          <w:lang w:val="en-GB"/>
        </w:rPr>
        <w:t xml:space="preserve"> </w:t>
      </w:r>
      <w:r w:rsidR="00771642" w:rsidRPr="00A23A68">
        <w:rPr>
          <w:rFonts w:ascii="Times New Roman" w:hAnsi="Times New Roman" w:cs="Times New Roman"/>
          <w:i/>
          <w:iCs/>
          <w:lang w:val="en-GB"/>
        </w:rPr>
        <w:t>Lucasfilm Ltd v Ainsworth</w:t>
      </w:r>
      <w:r w:rsidR="00771642" w:rsidRPr="00A23A68">
        <w:rPr>
          <w:rFonts w:ascii="Times New Roman" w:hAnsi="Times New Roman" w:cs="Times New Roman"/>
          <w:lang w:val="en-GB"/>
        </w:rPr>
        <w:t xml:space="preserve"> </w:t>
      </w:r>
      <w:r w:rsidRPr="00A23A68">
        <w:rPr>
          <w:rFonts w:ascii="Times New Roman" w:hAnsi="Times New Roman" w:cs="Times New Roman"/>
          <w:lang w:val="en-GB"/>
        </w:rPr>
        <w:t>Para 110.</w:t>
      </w:r>
    </w:p>
  </w:footnote>
  <w:footnote w:id="15">
    <w:p w:rsidR="004747BB" w:rsidRPr="00A23A68" w:rsidRDefault="004747BB" w:rsidP="00A23A68">
      <w:pPr>
        <w:pStyle w:val="FootnoteText"/>
        <w:spacing w:line="360" w:lineRule="auto"/>
        <w:jc w:val="both"/>
        <w:rPr>
          <w:rFonts w:ascii="Times New Roman" w:hAnsi="Times New Roman" w:cs="Times New Roman"/>
          <w:lang w:val="en-GB"/>
        </w:rPr>
      </w:pPr>
      <w:r w:rsidRPr="00A23A68">
        <w:rPr>
          <w:rStyle w:val="FootnoteReference"/>
          <w:rFonts w:ascii="Times New Roman" w:hAnsi="Times New Roman" w:cs="Times New Roman"/>
          <w:lang w:val="en-GB"/>
        </w:rPr>
        <w:footnoteRef/>
      </w:r>
      <w:r w:rsidRPr="00A23A68">
        <w:rPr>
          <w:rFonts w:ascii="Times New Roman" w:hAnsi="Times New Roman" w:cs="Times New Roman"/>
          <w:lang w:val="en-GB"/>
        </w:rPr>
        <w:t xml:space="preserve"> </w:t>
      </w:r>
      <w:r w:rsidRPr="00A23A68">
        <w:rPr>
          <w:rFonts w:ascii="Times New Roman" w:hAnsi="Times New Roman" w:cs="Times New Roman"/>
          <w:i/>
          <w:iCs/>
          <w:color w:val="000000"/>
          <w:lang w:val="en-GB"/>
        </w:rPr>
        <w:t>Potter v. Broken Hill,</w:t>
      </w:r>
      <w:r w:rsidRPr="00A23A68">
        <w:rPr>
          <w:rFonts w:ascii="Times New Roman" w:hAnsi="Times New Roman" w:cs="Times New Roman"/>
          <w:color w:val="000000"/>
          <w:lang w:val="en-GB"/>
        </w:rPr>
        <w:t xml:space="preserve"> (1906) 3 CLR 479.</w:t>
      </w:r>
    </w:p>
  </w:footnote>
  <w:footnote w:id="16">
    <w:p w:rsidR="004747BB" w:rsidRPr="00A23A68" w:rsidRDefault="004747BB" w:rsidP="00A23A68">
      <w:pPr>
        <w:pStyle w:val="FootnoteText"/>
        <w:spacing w:line="360" w:lineRule="auto"/>
        <w:jc w:val="both"/>
        <w:rPr>
          <w:rFonts w:ascii="Times New Roman" w:hAnsi="Times New Roman" w:cs="Times New Roman"/>
          <w:lang w:val="en-GB"/>
        </w:rPr>
      </w:pPr>
      <w:r w:rsidRPr="00A23A68">
        <w:rPr>
          <w:rStyle w:val="FootnoteReference"/>
          <w:rFonts w:ascii="Times New Roman" w:hAnsi="Times New Roman" w:cs="Times New Roman"/>
          <w:lang w:val="en-GB"/>
        </w:rPr>
        <w:footnoteRef/>
      </w:r>
      <w:r w:rsidRPr="00A23A68">
        <w:rPr>
          <w:rFonts w:ascii="Times New Roman" w:hAnsi="Times New Roman" w:cs="Times New Roman"/>
          <w:lang w:val="en-GB"/>
        </w:rPr>
        <w:t xml:space="preserve"> </w:t>
      </w:r>
      <w:r w:rsidRPr="00A23A68">
        <w:rPr>
          <w:rFonts w:ascii="Times New Roman" w:hAnsi="Times New Roman" w:cs="Times New Roman"/>
          <w:i/>
          <w:iCs/>
          <w:color w:val="000000"/>
          <w:lang w:val="en-GB"/>
        </w:rPr>
        <w:t>Potter v. Broken Hill,</w:t>
      </w:r>
      <w:r w:rsidRPr="00A23A68">
        <w:rPr>
          <w:rFonts w:ascii="Times New Roman" w:hAnsi="Times New Roman" w:cs="Times New Roman"/>
          <w:color w:val="000000"/>
          <w:lang w:val="en-GB"/>
        </w:rPr>
        <w:t xml:space="preserve"> (1906) 3 CLR 479, 493.</w:t>
      </w:r>
    </w:p>
  </w:footnote>
  <w:footnote w:id="17">
    <w:p w:rsidR="00931C2D" w:rsidRPr="00A23A68" w:rsidRDefault="00931C2D" w:rsidP="00A23A68">
      <w:pPr>
        <w:widowControl w:val="0"/>
        <w:suppressAutoHyphens/>
        <w:autoSpaceDE w:val="0"/>
        <w:autoSpaceDN w:val="0"/>
        <w:adjustRightInd w:val="0"/>
        <w:spacing w:after="0" w:line="360" w:lineRule="auto"/>
        <w:jc w:val="both"/>
        <w:rPr>
          <w:rFonts w:ascii="Times New Roman" w:hAnsi="Times New Roman" w:cs="Times New Roman"/>
          <w:sz w:val="20"/>
          <w:szCs w:val="20"/>
          <w:lang w:val="en-GB"/>
        </w:rPr>
      </w:pPr>
      <w:r w:rsidRPr="00A23A68">
        <w:rPr>
          <w:rStyle w:val="FootnoteReference"/>
          <w:rFonts w:ascii="Times New Roman" w:hAnsi="Times New Roman" w:cs="Times New Roman"/>
          <w:sz w:val="20"/>
          <w:szCs w:val="20"/>
          <w:lang w:val="en-GB"/>
        </w:rPr>
        <w:footnoteRef/>
      </w:r>
      <w:r w:rsidRPr="00A23A68">
        <w:rPr>
          <w:rFonts w:ascii="Times New Roman" w:hAnsi="Times New Roman" w:cs="Times New Roman"/>
          <w:sz w:val="20"/>
          <w:szCs w:val="20"/>
          <w:lang w:val="en-GB"/>
        </w:rPr>
        <w:t xml:space="preserve"> </w:t>
      </w:r>
      <w:r w:rsidR="00771642" w:rsidRPr="00A23A68">
        <w:rPr>
          <w:rFonts w:ascii="Times New Roman" w:hAnsi="Times New Roman" w:cs="Times New Roman"/>
          <w:color w:val="000000"/>
          <w:sz w:val="20"/>
          <w:szCs w:val="20"/>
          <w:lang w:val="en-GB"/>
        </w:rPr>
        <w:t xml:space="preserve">Graeme W. Austin, </w:t>
      </w:r>
      <w:r w:rsidR="00771642" w:rsidRPr="00A23A68">
        <w:rPr>
          <w:rFonts w:ascii="Times New Roman" w:hAnsi="Times New Roman" w:cs="Times New Roman"/>
          <w:bCs/>
          <w:color w:val="000000"/>
          <w:sz w:val="20"/>
          <w:szCs w:val="20"/>
          <w:lang w:val="en-GB"/>
        </w:rPr>
        <w:t xml:space="preserve">The concept of "justiciability" in foreign copyright infringement cases </w:t>
      </w:r>
      <w:r w:rsidR="00771642" w:rsidRPr="00A23A68">
        <w:rPr>
          <w:rFonts w:ascii="Times New Roman" w:hAnsi="Times New Roman" w:cs="Times New Roman"/>
          <w:color w:val="000000"/>
          <w:sz w:val="20"/>
          <w:szCs w:val="20"/>
          <w:lang w:val="en-GB"/>
        </w:rPr>
        <w:t xml:space="preserve">IIC 2009, 40(4), 393-412, </w:t>
      </w:r>
      <w:r w:rsidRPr="00A23A68">
        <w:rPr>
          <w:rFonts w:ascii="Times New Roman" w:hAnsi="Times New Roman" w:cs="Times New Roman"/>
          <w:sz w:val="20"/>
          <w:szCs w:val="20"/>
          <w:lang w:val="en-GB"/>
        </w:rPr>
        <w:t>396</w:t>
      </w:r>
      <w:r w:rsidR="00771642" w:rsidRPr="00A23A68">
        <w:rPr>
          <w:rFonts w:ascii="Times New Roman" w:hAnsi="Times New Roman" w:cs="Times New Roman"/>
          <w:sz w:val="20"/>
          <w:szCs w:val="20"/>
          <w:lang w:val="en-GB"/>
        </w:rPr>
        <w:t>.</w:t>
      </w:r>
    </w:p>
  </w:footnote>
  <w:footnote w:id="18">
    <w:p w:rsidR="002F7608" w:rsidRPr="00A23A68" w:rsidRDefault="002F7608" w:rsidP="00A23A68">
      <w:pPr>
        <w:pStyle w:val="FootnoteText"/>
        <w:spacing w:line="360" w:lineRule="auto"/>
        <w:jc w:val="both"/>
        <w:rPr>
          <w:rFonts w:ascii="Times New Roman" w:hAnsi="Times New Roman" w:cs="Times New Roman"/>
          <w:lang w:val="en-GB"/>
        </w:rPr>
      </w:pPr>
      <w:r w:rsidRPr="00A23A68">
        <w:rPr>
          <w:rStyle w:val="FootnoteReference"/>
          <w:rFonts w:ascii="Times New Roman" w:hAnsi="Times New Roman" w:cs="Times New Roman"/>
          <w:lang w:val="en-GB"/>
        </w:rPr>
        <w:footnoteRef/>
      </w:r>
      <w:r w:rsidRPr="00A23A68">
        <w:rPr>
          <w:rFonts w:ascii="Times New Roman" w:hAnsi="Times New Roman" w:cs="Times New Roman"/>
          <w:lang w:val="en-GB"/>
        </w:rPr>
        <w:t xml:space="preserve"> </w:t>
      </w:r>
      <w:r w:rsidRPr="00A23A68">
        <w:rPr>
          <w:rFonts w:ascii="Times New Roman" w:hAnsi="Times New Roman" w:cs="Times New Roman"/>
          <w:i/>
          <w:iCs/>
          <w:color w:val="000000"/>
          <w:lang w:val="en-GB"/>
        </w:rPr>
        <w:t>British South Africa Co v Companhia de Moçambique</w:t>
      </w:r>
      <w:r w:rsidRPr="00A23A68">
        <w:rPr>
          <w:rFonts w:ascii="Times New Roman" w:hAnsi="Times New Roman" w:cs="Times New Roman"/>
          <w:color w:val="000000"/>
          <w:lang w:val="en-GB"/>
        </w:rPr>
        <w:t xml:space="preserve"> [1893] A.C. 602 HL.</w:t>
      </w:r>
    </w:p>
  </w:footnote>
  <w:footnote w:id="19">
    <w:p w:rsidR="002F7608" w:rsidRPr="00A23A68" w:rsidRDefault="002F7608" w:rsidP="00A23A68">
      <w:pPr>
        <w:pStyle w:val="FootnoteText"/>
        <w:spacing w:line="360" w:lineRule="auto"/>
        <w:jc w:val="both"/>
        <w:rPr>
          <w:rFonts w:ascii="Times New Roman" w:hAnsi="Times New Roman" w:cs="Times New Roman"/>
          <w:lang w:val="en-GB"/>
        </w:rPr>
      </w:pPr>
      <w:r w:rsidRPr="00A23A68">
        <w:rPr>
          <w:rStyle w:val="FootnoteReference"/>
          <w:rFonts w:ascii="Times New Roman" w:hAnsi="Times New Roman" w:cs="Times New Roman"/>
          <w:lang w:val="en-GB"/>
        </w:rPr>
        <w:footnoteRef/>
      </w:r>
      <w:r w:rsidRPr="00A23A68">
        <w:rPr>
          <w:rFonts w:ascii="Times New Roman" w:hAnsi="Times New Roman" w:cs="Times New Roman"/>
          <w:lang w:val="en-GB"/>
        </w:rPr>
        <w:t xml:space="preserve"> </w:t>
      </w:r>
      <w:r w:rsidR="00771642" w:rsidRPr="00A23A68">
        <w:rPr>
          <w:rFonts w:ascii="Times New Roman" w:hAnsi="Times New Roman" w:cs="Times New Roman"/>
          <w:i/>
          <w:iCs/>
          <w:lang w:val="en-GB"/>
        </w:rPr>
        <w:t>Lucasfilm Ltd v Ainsworth</w:t>
      </w:r>
      <w:r w:rsidR="00771642" w:rsidRPr="00A23A68">
        <w:rPr>
          <w:rFonts w:ascii="Times New Roman" w:hAnsi="Times New Roman" w:cs="Times New Roman"/>
          <w:lang w:val="en-GB"/>
        </w:rPr>
        <w:t xml:space="preserve"> </w:t>
      </w:r>
      <w:r w:rsidRPr="00A23A68">
        <w:rPr>
          <w:rFonts w:ascii="Times New Roman" w:hAnsi="Times New Roman" w:cs="Times New Roman"/>
          <w:lang w:val="en-GB"/>
        </w:rPr>
        <w:t xml:space="preserve">Para </w:t>
      </w:r>
      <w:r w:rsidR="00F82CB3" w:rsidRPr="00A23A68">
        <w:rPr>
          <w:rFonts w:ascii="Times New Roman" w:hAnsi="Times New Roman" w:cs="Times New Roman"/>
          <w:lang w:val="en-GB"/>
        </w:rPr>
        <w:t>54.</w:t>
      </w:r>
    </w:p>
  </w:footnote>
  <w:footnote w:id="20">
    <w:p w:rsidR="00657510" w:rsidRPr="00A23A68" w:rsidRDefault="00657510" w:rsidP="00A23A68">
      <w:pPr>
        <w:pStyle w:val="FootnoteText"/>
        <w:spacing w:line="360" w:lineRule="auto"/>
        <w:jc w:val="both"/>
        <w:rPr>
          <w:rFonts w:ascii="Times New Roman" w:hAnsi="Times New Roman" w:cs="Times New Roman"/>
          <w:lang w:val="en-GB"/>
        </w:rPr>
      </w:pPr>
      <w:r w:rsidRPr="00A23A68">
        <w:rPr>
          <w:rStyle w:val="FootnoteReference"/>
          <w:rFonts w:ascii="Times New Roman" w:hAnsi="Times New Roman" w:cs="Times New Roman"/>
          <w:lang w:val="en-GB"/>
        </w:rPr>
        <w:footnoteRef/>
      </w:r>
      <w:r w:rsidRPr="00A23A68">
        <w:rPr>
          <w:rFonts w:ascii="Times New Roman" w:hAnsi="Times New Roman" w:cs="Times New Roman"/>
          <w:lang w:val="en-GB"/>
        </w:rPr>
        <w:t xml:space="preserve"> </w:t>
      </w:r>
      <w:r w:rsidR="00771642" w:rsidRPr="00A23A68">
        <w:rPr>
          <w:rFonts w:ascii="Times New Roman" w:hAnsi="Times New Roman" w:cs="Times New Roman"/>
          <w:lang w:val="en-GB"/>
        </w:rPr>
        <w:t xml:space="preserve">Paul L.C. Torremans, </w:t>
      </w:r>
      <w:r w:rsidR="00093700" w:rsidRPr="00A23A68">
        <w:rPr>
          <w:rFonts w:ascii="Times New Roman" w:hAnsi="Times New Roman" w:cs="Times New Roman"/>
          <w:lang w:val="en-GB"/>
        </w:rPr>
        <w:t>Star Wars Rids Us of Subject-Matter Jurisdiction: The Supreme Court does not like Kafka either when it comes to Copyright, European Intellectual Property Review. 33(12), 813-817</w:t>
      </w:r>
      <w:r w:rsidR="00771642" w:rsidRPr="00A23A68">
        <w:rPr>
          <w:rFonts w:ascii="Times New Roman" w:hAnsi="Times New Roman" w:cs="Times New Roman"/>
          <w:color w:val="000000"/>
          <w:lang w:val="en-GB"/>
        </w:rPr>
        <w:t>,</w:t>
      </w:r>
      <w:r w:rsidR="00771642" w:rsidRPr="00A23A68">
        <w:rPr>
          <w:rFonts w:ascii="Times New Roman" w:hAnsi="Times New Roman" w:cs="Times New Roman"/>
          <w:lang w:val="en-GB"/>
        </w:rPr>
        <w:t xml:space="preserve"> </w:t>
      </w:r>
      <w:r w:rsidR="009D3280" w:rsidRPr="00A23A68">
        <w:rPr>
          <w:rFonts w:ascii="Times New Roman" w:hAnsi="Times New Roman" w:cs="Times New Roman"/>
          <w:lang w:val="en-GB"/>
        </w:rPr>
        <w:t>815.</w:t>
      </w:r>
    </w:p>
  </w:footnote>
  <w:footnote w:id="21">
    <w:p w:rsidR="003C49EA" w:rsidRPr="00A23A68" w:rsidRDefault="003C49EA" w:rsidP="00A23A68">
      <w:pPr>
        <w:pStyle w:val="FootnoteText"/>
        <w:spacing w:line="360" w:lineRule="auto"/>
        <w:jc w:val="both"/>
        <w:rPr>
          <w:rFonts w:ascii="Times New Roman" w:hAnsi="Times New Roman" w:cs="Times New Roman"/>
          <w:lang w:val="en-GB"/>
        </w:rPr>
      </w:pPr>
      <w:r w:rsidRPr="00A23A68">
        <w:rPr>
          <w:rStyle w:val="FootnoteReference"/>
          <w:rFonts w:ascii="Times New Roman" w:hAnsi="Times New Roman" w:cs="Times New Roman"/>
          <w:lang w:val="en-GB"/>
        </w:rPr>
        <w:footnoteRef/>
      </w:r>
      <w:r w:rsidRPr="00A23A68">
        <w:rPr>
          <w:rFonts w:ascii="Times New Roman" w:hAnsi="Times New Roman" w:cs="Times New Roman"/>
          <w:lang w:val="en-GB"/>
        </w:rPr>
        <w:t xml:space="preserve"> </w:t>
      </w:r>
      <w:r w:rsidR="00093700" w:rsidRPr="00A23A68">
        <w:rPr>
          <w:rFonts w:ascii="Times New Roman" w:hAnsi="Times New Roman" w:cs="Times New Roman"/>
          <w:lang w:val="en-GB"/>
        </w:rPr>
        <w:t xml:space="preserve">Charlotte Waelde, Graeme Laurie, Abbe Brown, Smita Kheria, and Jane Cornwell, Contemporary Intellectual Property: Law and Policy, (OUP, 3 edn, 2013) </w:t>
      </w:r>
      <w:r w:rsidRPr="00A23A68">
        <w:rPr>
          <w:rFonts w:ascii="Times New Roman" w:hAnsi="Times New Roman" w:cs="Times New Roman"/>
          <w:lang w:val="en-GB"/>
        </w:rPr>
        <w:t>970.</w:t>
      </w:r>
    </w:p>
  </w:footnote>
  <w:footnote w:id="22">
    <w:p w:rsidR="00721426" w:rsidRPr="00A23A68" w:rsidRDefault="00721426" w:rsidP="00A23A68">
      <w:pPr>
        <w:pStyle w:val="FootnoteText"/>
        <w:spacing w:line="360" w:lineRule="auto"/>
        <w:jc w:val="both"/>
        <w:rPr>
          <w:rFonts w:ascii="Times New Roman" w:hAnsi="Times New Roman" w:cs="Times New Roman"/>
          <w:lang w:val="en-GB"/>
        </w:rPr>
      </w:pPr>
      <w:r w:rsidRPr="00A23A68">
        <w:rPr>
          <w:rStyle w:val="FootnoteReference"/>
          <w:rFonts w:ascii="Times New Roman" w:hAnsi="Times New Roman" w:cs="Times New Roman"/>
          <w:lang w:val="en-GB"/>
        </w:rPr>
        <w:footnoteRef/>
      </w:r>
      <w:r w:rsidRPr="00A23A68">
        <w:rPr>
          <w:rFonts w:ascii="Times New Roman" w:hAnsi="Times New Roman" w:cs="Times New Roman"/>
          <w:lang w:val="en-GB"/>
        </w:rPr>
        <w:t xml:space="preserve"> Austin</w:t>
      </w:r>
      <w:r w:rsidR="005F08E9" w:rsidRPr="00A23A68">
        <w:rPr>
          <w:rFonts w:ascii="Times New Roman" w:hAnsi="Times New Roman" w:cs="Times New Roman"/>
          <w:lang w:val="en-GB"/>
        </w:rPr>
        <w:t>,</w:t>
      </w:r>
      <w:r w:rsidRPr="00A23A68">
        <w:rPr>
          <w:rFonts w:ascii="Times New Roman" w:hAnsi="Times New Roman" w:cs="Times New Roman"/>
          <w:i/>
          <w:lang w:val="en-GB"/>
        </w:rPr>
        <w:t xml:space="preserve"> </w:t>
      </w:r>
      <w:r w:rsidR="005F08E9" w:rsidRPr="00A23A68">
        <w:rPr>
          <w:rFonts w:ascii="Times New Roman" w:hAnsi="Times New Roman" w:cs="Times New Roman"/>
          <w:i/>
          <w:lang w:val="en-GB"/>
        </w:rPr>
        <w:t>supra note</w:t>
      </w:r>
      <w:r w:rsidR="005F08E9" w:rsidRPr="00A23A68">
        <w:rPr>
          <w:rFonts w:ascii="Times New Roman" w:hAnsi="Times New Roman" w:cs="Times New Roman"/>
          <w:lang w:val="en-GB"/>
        </w:rPr>
        <w:t xml:space="preserve"> 17, </w:t>
      </w:r>
      <w:r w:rsidRPr="00A23A68">
        <w:rPr>
          <w:rFonts w:ascii="Times New Roman" w:hAnsi="Times New Roman" w:cs="Times New Roman"/>
          <w:lang w:val="en-GB"/>
        </w:rPr>
        <w:t>396</w:t>
      </w:r>
      <w:r w:rsidR="006347D2" w:rsidRPr="00A23A68">
        <w:rPr>
          <w:rFonts w:ascii="Times New Roman" w:hAnsi="Times New Roman" w:cs="Times New Roman"/>
          <w:lang w:val="en-GB"/>
        </w:rPr>
        <w:t>-397</w:t>
      </w:r>
      <w:r w:rsidRPr="00A23A68">
        <w:rPr>
          <w:rFonts w:ascii="Times New Roman" w:hAnsi="Times New Roman" w:cs="Times New Roman"/>
          <w:lang w:val="en-GB"/>
        </w:rPr>
        <w:t>.</w:t>
      </w:r>
    </w:p>
  </w:footnote>
  <w:footnote w:id="23">
    <w:p w:rsidR="006347D2" w:rsidRPr="00A23A68" w:rsidRDefault="006347D2" w:rsidP="00A23A68">
      <w:pPr>
        <w:pStyle w:val="FootnoteText"/>
        <w:spacing w:line="360" w:lineRule="auto"/>
        <w:jc w:val="both"/>
        <w:rPr>
          <w:rFonts w:ascii="Times New Roman" w:hAnsi="Times New Roman" w:cs="Times New Roman"/>
          <w:lang w:val="en-GB"/>
        </w:rPr>
      </w:pPr>
      <w:r w:rsidRPr="00A23A68">
        <w:rPr>
          <w:rStyle w:val="FootnoteReference"/>
          <w:rFonts w:ascii="Times New Roman" w:hAnsi="Times New Roman" w:cs="Times New Roman"/>
          <w:lang w:val="en-GB"/>
        </w:rPr>
        <w:footnoteRef/>
      </w:r>
      <w:r w:rsidRPr="00A23A68">
        <w:rPr>
          <w:rFonts w:ascii="Times New Roman" w:hAnsi="Times New Roman" w:cs="Times New Roman"/>
          <w:lang w:val="en-GB"/>
        </w:rPr>
        <w:t xml:space="preserve"> </w:t>
      </w:r>
      <w:r w:rsidRPr="00A23A68">
        <w:rPr>
          <w:rFonts w:ascii="Times New Roman" w:hAnsi="Times New Roman" w:cs="Times New Roman"/>
          <w:i/>
          <w:iCs/>
          <w:color w:val="000000"/>
          <w:lang w:val="en-GB"/>
        </w:rPr>
        <w:t>Potter v. Broken Hill,</w:t>
      </w:r>
      <w:r w:rsidRPr="00A23A68">
        <w:rPr>
          <w:rFonts w:ascii="Times New Roman" w:hAnsi="Times New Roman" w:cs="Times New Roman"/>
          <w:color w:val="000000"/>
          <w:lang w:val="en-GB"/>
        </w:rPr>
        <w:t xml:space="preserve"> (1906) 3 CLR 479, 500.</w:t>
      </w:r>
    </w:p>
  </w:footnote>
  <w:footnote w:id="24">
    <w:p w:rsidR="00C06CFF" w:rsidRPr="00A23A68" w:rsidRDefault="00C06CFF" w:rsidP="00A23A68">
      <w:pPr>
        <w:pStyle w:val="FootnoteText"/>
        <w:spacing w:line="360" w:lineRule="auto"/>
        <w:jc w:val="both"/>
        <w:rPr>
          <w:rFonts w:ascii="Times New Roman" w:hAnsi="Times New Roman" w:cs="Times New Roman"/>
          <w:lang w:val="en-GB"/>
        </w:rPr>
      </w:pPr>
      <w:r w:rsidRPr="00A23A68">
        <w:rPr>
          <w:rStyle w:val="FootnoteReference"/>
          <w:rFonts w:ascii="Times New Roman" w:hAnsi="Times New Roman" w:cs="Times New Roman"/>
          <w:lang w:val="en-GB"/>
        </w:rPr>
        <w:footnoteRef/>
      </w:r>
      <w:r w:rsidRPr="00A23A68">
        <w:rPr>
          <w:rFonts w:ascii="Times New Roman" w:hAnsi="Times New Roman" w:cs="Times New Roman"/>
          <w:lang w:val="en-GB"/>
        </w:rPr>
        <w:t xml:space="preserve"> </w:t>
      </w:r>
      <w:r w:rsidR="005F08E9" w:rsidRPr="00A23A68">
        <w:rPr>
          <w:rFonts w:ascii="Times New Roman" w:hAnsi="Times New Roman" w:cs="Times New Roman"/>
          <w:i/>
          <w:iCs/>
          <w:lang w:val="en-GB"/>
        </w:rPr>
        <w:t>Lucasfilm Ltd v Ainsworth</w:t>
      </w:r>
      <w:r w:rsidR="005F08E9" w:rsidRPr="00A23A68">
        <w:rPr>
          <w:rFonts w:ascii="Times New Roman" w:hAnsi="Times New Roman" w:cs="Times New Roman"/>
          <w:lang w:val="en-GB"/>
        </w:rPr>
        <w:t xml:space="preserve"> </w:t>
      </w:r>
      <w:r w:rsidRPr="00A23A68">
        <w:rPr>
          <w:rFonts w:ascii="Times New Roman" w:hAnsi="Times New Roman" w:cs="Times New Roman"/>
          <w:lang w:val="en-GB"/>
        </w:rPr>
        <w:t>Para 68.</w:t>
      </w:r>
    </w:p>
  </w:footnote>
  <w:footnote w:id="25">
    <w:p w:rsidR="00042024" w:rsidRPr="00A23A68" w:rsidRDefault="00042024" w:rsidP="00A23A68">
      <w:pPr>
        <w:pStyle w:val="FootnoteText"/>
        <w:spacing w:line="360" w:lineRule="auto"/>
        <w:jc w:val="both"/>
        <w:rPr>
          <w:rFonts w:ascii="Times New Roman" w:hAnsi="Times New Roman" w:cs="Times New Roman"/>
          <w:lang w:val="en-GB"/>
        </w:rPr>
      </w:pPr>
      <w:r w:rsidRPr="00A23A68">
        <w:rPr>
          <w:rStyle w:val="FootnoteReference"/>
          <w:rFonts w:ascii="Times New Roman" w:hAnsi="Times New Roman" w:cs="Times New Roman"/>
          <w:lang w:val="en-GB"/>
        </w:rPr>
        <w:footnoteRef/>
      </w:r>
      <w:r w:rsidRPr="00A23A68">
        <w:rPr>
          <w:rFonts w:ascii="Times New Roman" w:hAnsi="Times New Roman" w:cs="Times New Roman"/>
          <w:lang w:val="en-GB"/>
        </w:rPr>
        <w:t xml:space="preserve"> </w:t>
      </w:r>
      <w:r w:rsidR="005F08E9" w:rsidRPr="00A23A68">
        <w:rPr>
          <w:rFonts w:ascii="Times New Roman" w:hAnsi="Times New Roman" w:cs="Times New Roman"/>
          <w:i/>
          <w:iCs/>
          <w:lang w:val="en-GB"/>
        </w:rPr>
        <w:t>Lucasfilm Ltd v Ainsworth</w:t>
      </w:r>
      <w:r w:rsidR="005F08E9" w:rsidRPr="00A23A68">
        <w:rPr>
          <w:rFonts w:ascii="Times New Roman" w:hAnsi="Times New Roman" w:cs="Times New Roman"/>
          <w:lang w:val="en-GB"/>
        </w:rPr>
        <w:t xml:space="preserve"> </w:t>
      </w:r>
      <w:r w:rsidRPr="00A23A68">
        <w:rPr>
          <w:rFonts w:ascii="Times New Roman" w:hAnsi="Times New Roman" w:cs="Times New Roman"/>
          <w:lang w:val="en-GB"/>
        </w:rPr>
        <w:t>Para 71.</w:t>
      </w:r>
    </w:p>
  </w:footnote>
  <w:footnote w:id="26">
    <w:p w:rsidR="00C06CFF" w:rsidRPr="00A23A68" w:rsidRDefault="00C06CFF" w:rsidP="00A23A68">
      <w:pPr>
        <w:pStyle w:val="FootnoteText"/>
        <w:spacing w:line="360" w:lineRule="auto"/>
        <w:jc w:val="both"/>
        <w:rPr>
          <w:rFonts w:ascii="Times New Roman" w:hAnsi="Times New Roman" w:cs="Times New Roman"/>
          <w:lang w:val="en-GB"/>
        </w:rPr>
      </w:pPr>
      <w:r w:rsidRPr="00A23A68">
        <w:rPr>
          <w:rStyle w:val="FootnoteReference"/>
          <w:rFonts w:ascii="Times New Roman" w:hAnsi="Times New Roman" w:cs="Times New Roman"/>
          <w:lang w:val="en-GB"/>
        </w:rPr>
        <w:footnoteRef/>
      </w:r>
      <w:r w:rsidRPr="00A23A68">
        <w:rPr>
          <w:rFonts w:ascii="Times New Roman" w:hAnsi="Times New Roman" w:cs="Times New Roman"/>
          <w:lang w:val="en-GB"/>
        </w:rPr>
        <w:t xml:space="preserve"> </w:t>
      </w:r>
      <w:r w:rsidR="005F08E9" w:rsidRPr="00A23A68">
        <w:rPr>
          <w:rFonts w:ascii="Times New Roman" w:hAnsi="Times New Roman" w:cs="Times New Roman"/>
          <w:i/>
          <w:iCs/>
          <w:lang w:val="en-GB"/>
        </w:rPr>
        <w:t>Lucasfilm Ltd v Ainsworth</w:t>
      </w:r>
      <w:r w:rsidR="005F08E9" w:rsidRPr="00A23A68">
        <w:rPr>
          <w:rFonts w:ascii="Times New Roman" w:hAnsi="Times New Roman" w:cs="Times New Roman"/>
          <w:lang w:val="en-GB"/>
        </w:rPr>
        <w:t xml:space="preserve"> </w:t>
      </w:r>
      <w:r w:rsidRPr="00A23A68">
        <w:rPr>
          <w:rFonts w:ascii="Times New Roman" w:hAnsi="Times New Roman" w:cs="Times New Roman"/>
          <w:lang w:val="en-GB"/>
        </w:rPr>
        <w:t>Para 86.</w:t>
      </w:r>
    </w:p>
  </w:footnote>
  <w:footnote w:id="27">
    <w:p w:rsidR="00325DBA" w:rsidRPr="00A23A68" w:rsidRDefault="00325DBA" w:rsidP="00A23A68">
      <w:pPr>
        <w:pStyle w:val="FootnoteText"/>
        <w:spacing w:line="360" w:lineRule="auto"/>
        <w:jc w:val="both"/>
        <w:rPr>
          <w:rFonts w:ascii="Times New Roman" w:hAnsi="Times New Roman" w:cs="Times New Roman"/>
          <w:lang w:val="en-GB"/>
        </w:rPr>
      </w:pPr>
      <w:r w:rsidRPr="00A23A68">
        <w:rPr>
          <w:rStyle w:val="FootnoteReference"/>
          <w:rFonts w:ascii="Times New Roman" w:hAnsi="Times New Roman" w:cs="Times New Roman"/>
          <w:lang w:val="en-GB"/>
        </w:rPr>
        <w:footnoteRef/>
      </w:r>
      <w:r w:rsidR="005F08E9" w:rsidRPr="00A23A68">
        <w:rPr>
          <w:rFonts w:ascii="Times New Roman" w:hAnsi="Times New Roman" w:cs="Times New Roman"/>
          <w:lang w:val="en-GB"/>
        </w:rPr>
        <w:t xml:space="preserve"> Torremans,</w:t>
      </w:r>
      <w:r w:rsidR="005F08E9" w:rsidRPr="00A23A68">
        <w:rPr>
          <w:rFonts w:ascii="Times New Roman" w:hAnsi="Times New Roman" w:cs="Times New Roman"/>
          <w:i/>
          <w:lang w:val="en-GB"/>
        </w:rPr>
        <w:t xml:space="preserve"> supra note</w:t>
      </w:r>
      <w:r w:rsidR="005F08E9" w:rsidRPr="00A23A68">
        <w:rPr>
          <w:rFonts w:ascii="Times New Roman" w:hAnsi="Times New Roman" w:cs="Times New Roman"/>
          <w:lang w:val="en-GB"/>
        </w:rPr>
        <w:t xml:space="preserve"> 20, </w:t>
      </w:r>
      <w:r w:rsidRPr="00A23A68">
        <w:rPr>
          <w:rFonts w:ascii="Times New Roman" w:hAnsi="Times New Roman" w:cs="Times New Roman"/>
          <w:lang w:val="en-GB"/>
        </w:rPr>
        <w:t>815.</w:t>
      </w:r>
    </w:p>
  </w:footnote>
  <w:footnote w:id="28">
    <w:p w:rsidR="006827F6" w:rsidRPr="00A23A68" w:rsidRDefault="006827F6" w:rsidP="00A23A68">
      <w:pPr>
        <w:pStyle w:val="FootnoteText"/>
        <w:spacing w:line="360" w:lineRule="auto"/>
        <w:jc w:val="both"/>
        <w:rPr>
          <w:rFonts w:ascii="Times New Roman" w:hAnsi="Times New Roman" w:cs="Times New Roman"/>
          <w:lang w:val="en-GB"/>
        </w:rPr>
      </w:pPr>
      <w:r w:rsidRPr="00A23A68">
        <w:rPr>
          <w:rStyle w:val="FootnoteReference"/>
          <w:rFonts w:ascii="Times New Roman" w:hAnsi="Times New Roman" w:cs="Times New Roman"/>
          <w:lang w:val="en-GB"/>
        </w:rPr>
        <w:footnoteRef/>
      </w:r>
      <w:r w:rsidRPr="00A23A68">
        <w:rPr>
          <w:rFonts w:ascii="Times New Roman" w:hAnsi="Times New Roman" w:cs="Times New Roman"/>
          <w:lang w:val="en-GB"/>
        </w:rPr>
        <w:t xml:space="preserve"> Torremans</w:t>
      </w:r>
      <w:r w:rsidR="005F08E9" w:rsidRPr="00A23A68">
        <w:rPr>
          <w:rFonts w:ascii="Times New Roman" w:hAnsi="Times New Roman" w:cs="Times New Roman"/>
          <w:lang w:val="en-GB"/>
        </w:rPr>
        <w:t>,</w:t>
      </w:r>
      <w:r w:rsidR="005F08E9" w:rsidRPr="00A23A68">
        <w:rPr>
          <w:rFonts w:ascii="Times New Roman" w:hAnsi="Times New Roman" w:cs="Times New Roman"/>
          <w:i/>
          <w:lang w:val="en-GB"/>
        </w:rPr>
        <w:t xml:space="preserve"> supra note</w:t>
      </w:r>
      <w:r w:rsidR="005F08E9" w:rsidRPr="00A23A68">
        <w:rPr>
          <w:rFonts w:ascii="Times New Roman" w:hAnsi="Times New Roman" w:cs="Times New Roman"/>
          <w:lang w:val="en-GB"/>
        </w:rPr>
        <w:t xml:space="preserve"> 20,</w:t>
      </w:r>
      <w:r w:rsidRPr="00A23A68">
        <w:rPr>
          <w:rFonts w:ascii="Times New Roman" w:hAnsi="Times New Roman" w:cs="Times New Roman"/>
          <w:lang w:val="en-GB"/>
        </w:rPr>
        <w:t xml:space="preserve"> 815.</w:t>
      </w:r>
    </w:p>
  </w:footnote>
  <w:footnote w:id="29">
    <w:p w:rsidR="006827F6" w:rsidRPr="00A23A68" w:rsidRDefault="006827F6" w:rsidP="00A23A68">
      <w:pPr>
        <w:pStyle w:val="FootnoteText"/>
        <w:spacing w:line="360" w:lineRule="auto"/>
        <w:jc w:val="both"/>
        <w:rPr>
          <w:rFonts w:ascii="Times New Roman" w:hAnsi="Times New Roman" w:cs="Times New Roman"/>
          <w:lang w:val="en-GB"/>
        </w:rPr>
      </w:pPr>
      <w:r w:rsidRPr="00A23A68">
        <w:rPr>
          <w:rStyle w:val="FootnoteReference"/>
          <w:rFonts w:ascii="Times New Roman" w:hAnsi="Times New Roman" w:cs="Times New Roman"/>
          <w:lang w:val="en-GB"/>
        </w:rPr>
        <w:footnoteRef/>
      </w:r>
      <w:r w:rsidRPr="00A23A68">
        <w:rPr>
          <w:rFonts w:ascii="Times New Roman" w:hAnsi="Times New Roman" w:cs="Times New Roman"/>
          <w:lang w:val="en-GB"/>
        </w:rPr>
        <w:t xml:space="preserve"> Torremans</w:t>
      </w:r>
      <w:r w:rsidR="005F08E9" w:rsidRPr="00A23A68">
        <w:rPr>
          <w:rFonts w:ascii="Times New Roman" w:hAnsi="Times New Roman" w:cs="Times New Roman"/>
          <w:lang w:val="en-GB"/>
        </w:rPr>
        <w:t>,</w:t>
      </w:r>
      <w:r w:rsidR="005F08E9" w:rsidRPr="00A23A68">
        <w:rPr>
          <w:rFonts w:ascii="Times New Roman" w:hAnsi="Times New Roman" w:cs="Times New Roman"/>
          <w:i/>
          <w:lang w:val="en-GB"/>
        </w:rPr>
        <w:t xml:space="preserve"> supra note</w:t>
      </w:r>
      <w:r w:rsidR="005F08E9" w:rsidRPr="00A23A68">
        <w:rPr>
          <w:rFonts w:ascii="Times New Roman" w:hAnsi="Times New Roman" w:cs="Times New Roman"/>
          <w:lang w:val="en-GB"/>
        </w:rPr>
        <w:t xml:space="preserve"> 20,</w:t>
      </w:r>
      <w:r w:rsidRPr="00A23A68">
        <w:rPr>
          <w:rFonts w:ascii="Times New Roman" w:hAnsi="Times New Roman" w:cs="Times New Roman"/>
          <w:lang w:val="en-GB"/>
        </w:rPr>
        <w:t xml:space="preserve"> 815.</w:t>
      </w:r>
    </w:p>
  </w:footnote>
  <w:footnote w:id="30">
    <w:p w:rsidR="00155502" w:rsidRPr="00A23A68" w:rsidRDefault="00155502" w:rsidP="00A23A68">
      <w:pPr>
        <w:pStyle w:val="FootnoteText"/>
        <w:spacing w:line="360" w:lineRule="auto"/>
        <w:jc w:val="both"/>
        <w:rPr>
          <w:rFonts w:ascii="Times New Roman" w:hAnsi="Times New Roman" w:cs="Times New Roman"/>
          <w:lang w:val="en-GB"/>
        </w:rPr>
      </w:pPr>
      <w:r w:rsidRPr="00A23A68">
        <w:rPr>
          <w:rStyle w:val="FootnoteReference"/>
          <w:rFonts w:ascii="Times New Roman" w:hAnsi="Times New Roman" w:cs="Times New Roman"/>
          <w:lang w:val="en-GB"/>
        </w:rPr>
        <w:footnoteRef/>
      </w:r>
      <w:r w:rsidRPr="00A23A68">
        <w:rPr>
          <w:rFonts w:ascii="Times New Roman" w:hAnsi="Times New Roman" w:cs="Times New Roman"/>
          <w:lang w:val="en-GB"/>
        </w:rPr>
        <w:t xml:space="preserve"> </w:t>
      </w:r>
      <w:r w:rsidR="005F08E9" w:rsidRPr="00A23A68">
        <w:rPr>
          <w:rFonts w:ascii="Times New Roman" w:hAnsi="Times New Roman" w:cs="Times New Roman"/>
          <w:i/>
          <w:iCs/>
          <w:lang w:val="en-GB"/>
        </w:rPr>
        <w:t>Lucasfilm Ltd v Ainsworth</w:t>
      </w:r>
      <w:r w:rsidR="005F08E9" w:rsidRPr="00A23A68">
        <w:rPr>
          <w:rFonts w:ascii="Times New Roman" w:hAnsi="Times New Roman" w:cs="Times New Roman"/>
          <w:lang w:val="en-GB"/>
        </w:rPr>
        <w:t xml:space="preserve"> </w:t>
      </w:r>
      <w:r w:rsidRPr="00A23A68">
        <w:rPr>
          <w:rFonts w:ascii="Times New Roman" w:hAnsi="Times New Roman" w:cs="Times New Roman"/>
          <w:lang w:val="en-GB"/>
        </w:rPr>
        <w:t>Para 86.</w:t>
      </w:r>
    </w:p>
  </w:footnote>
  <w:footnote w:id="31">
    <w:p w:rsidR="00FA2FB7" w:rsidRPr="00A23A68" w:rsidRDefault="00FA2FB7" w:rsidP="00A23A68">
      <w:pPr>
        <w:pStyle w:val="FootnoteText"/>
        <w:spacing w:line="360" w:lineRule="auto"/>
        <w:jc w:val="both"/>
        <w:rPr>
          <w:rFonts w:ascii="Times New Roman" w:hAnsi="Times New Roman" w:cs="Times New Roman"/>
          <w:lang w:val="en-GB"/>
        </w:rPr>
      </w:pPr>
      <w:r w:rsidRPr="00A23A68">
        <w:rPr>
          <w:rStyle w:val="FootnoteReference"/>
          <w:rFonts w:ascii="Times New Roman" w:hAnsi="Times New Roman" w:cs="Times New Roman"/>
          <w:lang w:val="en-GB"/>
        </w:rPr>
        <w:footnoteRef/>
      </w:r>
      <w:r w:rsidRPr="00A23A68">
        <w:rPr>
          <w:rFonts w:ascii="Times New Roman" w:hAnsi="Times New Roman" w:cs="Times New Roman"/>
          <w:lang w:val="en-GB"/>
        </w:rPr>
        <w:t xml:space="preserve"> </w:t>
      </w:r>
      <w:r w:rsidR="005F08E9" w:rsidRPr="00A23A68">
        <w:rPr>
          <w:rFonts w:ascii="Times New Roman" w:hAnsi="Times New Roman" w:cs="Times New Roman"/>
          <w:i/>
          <w:iCs/>
          <w:lang w:val="en-GB"/>
        </w:rPr>
        <w:t>Lucasfilm Ltd v Ainsworth</w:t>
      </w:r>
      <w:r w:rsidR="005F08E9" w:rsidRPr="00A23A68">
        <w:rPr>
          <w:rFonts w:ascii="Times New Roman" w:hAnsi="Times New Roman" w:cs="Times New Roman"/>
          <w:lang w:val="en-GB"/>
        </w:rPr>
        <w:t xml:space="preserve"> </w:t>
      </w:r>
      <w:r w:rsidRPr="00A23A68">
        <w:rPr>
          <w:rFonts w:ascii="Times New Roman" w:hAnsi="Times New Roman" w:cs="Times New Roman"/>
          <w:lang w:val="en-GB"/>
        </w:rPr>
        <w:t>Para 106.</w:t>
      </w:r>
    </w:p>
  </w:footnote>
  <w:footnote w:id="32">
    <w:p w:rsidR="00CA1A47" w:rsidRPr="00A23A68" w:rsidRDefault="00CA1A47" w:rsidP="00A23A68">
      <w:pPr>
        <w:autoSpaceDE w:val="0"/>
        <w:autoSpaceDN w:val="0"/>
        <w:adjustRightInd w:val="0"/>
        <w:spacing w:after="0" w:line="360" w:lineRule="auto"/>
        <w:jc w:val="both"/>
        <w:rPr>
          <w:rFonts w:ascii="Times New Roman" w:hAnsi="Times New Roman" w:cs="Times New Roman"/>
          <w:sz w:val="20"/>
          <w:szCs w:val="20"/>
          <w:lang w:val="en-GB"/>
        </w:rPr>
      </w:pPr>
      <w:r w:rsidRPr="00A23A68">
        <w:rPr>
          <w:rStyle w:val="FootnoteReference"/>
          <w:rFonts w:ascii="Times New Roman" w:hAnsi="Times New Roman" w:cs="Times New Roman"/>
          <w:sz w:val="20"/>
          <w:szCs w:val="20"/>
          <w:lang w:val="en-GB"/>
        </w:rPr>
        <w:footnoteRef/>
      </w:r>
      <w:r w:rsidRPr="00A23A68">
        <w:rPr>
          <w:rFonts w:ascii="Times New Roman" w:hAnsi="Times New Roman" w:cs="Times New Roman"/>
          <w:sz w:val="20"/>
          <w:szCs w:val="20"/>
          <w:lang w:val="en-GB"/>
        </w:rPr>
        <w:t xml:space="preserve"> Mark A. Lemley, </w:t>
      </w:r>
      <w:r w:rsidRPr="00A23A68">
        <w:rPr>
          <w:rFonts w:ascii="Times New Roman" w:hAnsi="Times New Roman" w:cs="Times New Roman"/>
          <w:i/>
          <w:iCs/>
          <w:sz w:val="20"/>
          <w:szCs w:val="20"/>
          <w:lang w:val="en-GB"/>
        </w:rPr>
        <w:t>Property, Intellectual Property, and Free Riding</w:t>
      </w:r>
      <w:r w:rsidRPr="00A23A68">
        <w:rPr>
          <w:rFonts w:ascii="Times New Roman" w:hAnsi="Times New Roman" w:cs="Times New Roman"/>
          <w:sz w:val="20"/>
          <w:szCs w:val="20"/>
          <w:lang w:val="en-GB"/>
        </w:rPr>
        <w:t>, 83 TEX.L.REV. 1031, 1033 (2005); Stewart E. Sterk, Intellectualizing Property: The Tenuous Connections Between Land and Copyright, 83 Wash. U. L. Q. 417 (2005).</w:t>
      </w:r>
      <w:r w:rsidR="00060E13" w:rsidRPr="00A23A68">
        <w:rPr>
          <w:rFonts w:ascii="Times New Roman" w:hAnsi="Times New Roman" w:cs="Times New Roman"/>
          <w:sz w:val="20"/>
          <w:szCs w:val="20"/>
          <w:lang w:val="en-GB"/>
        </w:rPr>
        <w:t xml:space="preserve"> See also Peter K Yu, Reconceptualizing Intellectual Property Interests in a Human Rights Framework‘ (2007) 40 U.C. Davis Law Review, 1039–1149, </w:t>
      </w:r>
      <w:r w:rsidR="00060E13" w:rsidRPr="00A23A68">
        <w:rPr>
          <w:rFonts w:ascii="Times New Roman" w:eastAsia="Calibri" w:hAnsi="Times New Roman" w:cs="Times New Roman"/>
          <w:sz w:val="20"/>
          <w:szCs w:val="20"/>
          <w:lang w:val="en-GB"/>
        </w:rPr>
        <w:t>1127-1128</w:t>
      </w:r>
      <w:r w:rsidR="00060E13" w:rsidRPr="00A23A68">
        <w:rPr>
          <w:rFonts w:ascii="Times New Roman" w:hAnsi="Times New Roman" w:cs="Times New Roman"/>
          <w:sz w:val="20"/>
          <w:szCs w:val="20"/>
          <w:lang w:val="en-GB"/>
        </w:rPr>
        <w:t>.</w:t>
      </w:r>
    </w:p>
  </w:footnote>
  <w:footnote w:id="33">
    <w:p w:rsidR="009A1168" w:rsidRPr="00A23A68" w:rsidRDefault="009A1168" w:rsidP="00A23A68">
      <w:pPr>
        <w:pStyle w:val="FootnoteText"/>
        <w:spacing w:line="360" w:lineRule="auto"/>
        <w:jc w:val="both"/>
        <w:rPr>
          <w:rFonts w:ascii="Times New Roman" w:hAnsi="Times New Roman" w:cs="Times New Roman"/>
          <w:lang w:val="en-GB"/>
        </w:rPr>
      </w:pPr>
      <w:r w:rsidRPr="00A23A68">
        <w:rPr>
          <w:rStyle w:val="FootnoteReference"/>
          <w:rFonts w:ascii="Times New Roman" w:hAnsi="Times New Roman" w:cs="Times New Roman"/>
          <w:lang w:val="en-GB"/>
        </w:rPr>
        <w:footnoteRef/>
      </w:r>
      <w:r w:rsidRPr="00A23A68">
        <w:rPr>
          <w:rFonts w:ascii="Times New Roman" w:hAnsi="Times New Roman" w:cs="Times New Roman"/>
          <w:lang w:val="en-GB"/>
        </w:rPr>
        <w:t xml:space="preserve"> </w:t>
      </w:r>
      <w:r w:rsidR="00CA1A47" w:rsidRPr="00A23A68">
        <w:rPr>
          <w:rFonts w:ascii="Times New Roman" w:hAnsi="Times New Roman" w:cs="Times New Roman"/>
          <w:lang w:val="en-GB"/>
        </w:rPr>
        <w:t>Sterk</w:t>
      </w:r>
      <w:r w:rsidR="005F08E9" w:rsidRPr="00A23A68">
        <w:rPr>
          <w:rFonts w:ascii="Times New Roman" w:hAnsi="Times New Roman" w:cs="Times New Roman"/>
          <w:lang w:val="en-GB"/>
        </w:rPr>
        <w:t xml:space="preserve">, </w:t>
      </w:r>
      <w:r w:rsidR="005F08E9" w:rsidRPr="00A23A68">
        <w:rPr>
          <w:rFonts w:ascii="Times New Roman" w:hAnsi="Times New Roman" w:cs="Times New Roman"/>
          <w:i/>
          <w:lang w:val="en-GB"/>
        </w:rPr>
        <w:t>supra note 32,</w:t>
      </w:r>
      <w:r w:rsidR="00CA1A47" w:rsidRPr="00A23A68">
        <w:rPr>
          <w:rFonts w:ascii="Times New Roman" w:hAnsi="Times New Roman" w:cs="Times New Roman"/>
          <w:lang w:val="en-GB"/>
        </w:rPr>
        <w:t xml:space="preserve"> 420–421.</w:t>
      </w:r>
    </w:p>
  </w:footnote>
  <w:footnote w:id="34">
    <w:p w:rsidR="00070A47" w:rsidRPr="00A23A68" w:rsidRDefault="00070A47" w:rsidP="00A23A68">
      <w:pPr>
        <w:pStyle w:val="FootnoteText"/>
        <w:spacing w:line="360" w:lineRule="auto"/>
        <w:jc w:val="both"/>
        <w:rPr>
          <w:rFonts w:ascii="Times New Roman" w:eastAsia="Calibri" w:hAnsi="Times New Roman" w:cs="Times New Roman"/>
          <w:lang w:val="en-GB"/>
        </w:rPr>
      </w:pPr>
      <w:r w:rsidRPr="00A23A68">
        <w:rPr>
          <w:rStyle w:val="DipnotKarakterleri"/>
          <w:rFonts w:ascii="Times New Roman" w:eastAsia="Calibri" w:hAnsi="Times New Roman" w:cs="Times New Roman"/>
          <w:lang w:val="en-GB"/>
        </w:rPr>
        <w:footnoteRef/>
      </w:r>
      <w:r w:rsidRPr="00A23A68">
        <w:rPr>
          <w:rFonts w:ascii="Times New Roman" w:eastAsia="Calibri" w:hAnsi="Times New Roman" w:cs="Times New Roman"/>
          <w:lang w:val="en-GB"/>
        </w:rPr>
        <w:t xml:space="preserve"> Yu</w:t>
      </w:r>
      <w:r w:rsidR="005F08E9" w:rsidRPr="00A23A68">
        <w:rPr>
          <w:rFonts w:ascii="Times New Roman" w:eastAsia="Calibri" w:hAnsi="Times New Roman" w:cs="Times New Roman"/>
          <w:lang w:val="en-GB"/>
        </w:rPr>
        <w:t xml:space="preserve">, </w:t>
      </w:r>
      <w:r w:rsidR="005F08E9" w:rsidRPr="00A23A68">
        <w:rPr>
          <w:rFonts w:ascii="Times New Roman" w:eastAsia="Calibri" w:hAnsi="Times New Roman" w:cs="Times New Roman"/>
          <w:i/>
          <w:lang w:val="en-GB"/>
        </w:rPr>
        <w:t>supra note 32,</w:t>
      </w:r>
      <w:r w:rsidRPr="00A23A68">
        <w:rPr>
          <w:rFonts w:ascii="Times New Roman" w:eastAsia="Calibri" w:hAnsi="Times New Roman" w:cs="Times New Roman"/>
          <w:lang w:val="en-GB"/>
        </w:rPr>
        <w:t xml:space="preserve"> 1127-1128</w:t>
      </w:r>
      <w:r w:rsidR="005F08E9" w:rsidRPr="00A23A68">
        <w:rPr>
          <w:rFonts w:ascii="Times New Roman" w:eastAsia="Calibri" w:hAnsi="Times New Roman" w:cs="Times New Roman"/>
          <w:lang w:val="en-GB"/>
        </w:rPr>
        <w:t>.</w:t>
      </w:r>
    </w:p>
  </w:footnote>
  <w:footnote w:id="35">
    <w:p w:rsidR="0072188C" w:rsidRPr="00A23A68" w:rsidRDefault="0072188C" w:rsidP="00A23A68">
      <w:pPr>
        <w:pStyle w:val="FootnoteText"/>
        <w:spacing w:line="360" w:lineRule="auto"/>
        <w:jc w:val="both"/>
        <w:rPr>
          <w:rFonts w:ascii="Times New Roman" w:eastAsia="Calibri" w:hAnsi="Times New Roman" w:cs="Times New Roman"/>
          <w:lang w:val="en-GB"/>
        </w:rPr>
      </w:pPr>
      <w:r w:rsidRPr="00A23A68">
        <w:rPr>
          <w:rStyle w:val="FootnoteReference"/>
          <w:rFonts w:ascii="Times New Roman" w:eastAsia="Calibri" w:hAnsi="Times New Roman" w:cs="Times New Roman"/>
          <w:lang w:val="en-GB"/>
        </w:rPr>
        <w:footnoteRef/>
      </w:r>
      <w:r w:rsidRPr="00A23A68">
        <w:rPr>
          <w:rFonts w:ascii="Times New Roman" w:eastAsia="Calibri" w:hAnsi="Times New Roman" w:cs="Times New Roman"/>
          <w:lang w:val="en-GB"/>
        </w:rPr>
        <w:t xml:space="preserve"> </w:t>
      </w:r>
      <w:r w:rsidR="00EB3439" w:rsidRPr="00A23A68">
        <w:rPr>
          <w:rFonts w:ascii="Times New Roman" w:hAnsi="Times New Roman" w:cs="Times New Roman"/>
          <w:lang w:val="en-GB"/>
        </w:rPr>
        <w:t xml:space="preserve">Peter </w:t>
      </w:r>
      <w:r w:rsidRPr="00A23A68">
        <w:rPr>
          <w:rFonts w:ascii="Times New Roman" w:eastAsia="Calibri" w:hAnsi="Times New Roman" w:cs="Times New Roman"/>
          <w:lang w:val="en-GB"/>
        </w:rPr>
        <w:t>Drahos</w:t>
      </w:r>
      <w:r w:rsidR="00EB3439" w:rsidRPr="00A23A68">
        <w:rPr>
          <w:rFonts w:ascii="Times New Roman" w:hAnsi="Times New Roman" w:cs="Times New Roman"/>
          <w:lang w:val="en-GB"/>
        </w:rPr>
        <w:t xml:space="preserve">, A Philosophy of Intellectual Property, (1996, 1.edn, Ashgate </w:t>
      </w:r>
      <w:r w:rsidR="00EB3439" w:rsidRPr="00A23A68">
        <w:rPr>
          <w:rFonts w:ascii="Times New Roman" w:hAnsi="Times New Roman" w:cs="Times New Roman"/>
          <w:color w:val="000000"/>
          <w:shd w:val="clear" w:color="auto" w:fill="FFFFFF"/>
          <w:lang w:val="en-GB"/>
        </w:rPr>
        <w:t>Dartmouth Pub Co),</w:t>
      </w:r>
      <w:r w:rsidRPr="00A23A68">
        <w:rPr>
          <w:rFonts w:ascii="Times New Roman" w:eastAsia="Calibri" w:hAnsi="Times New Roman" w:cs="Times New Roman"/>
          <w:lang w:val="en-GB"/>
        </w:rPr>
        <w:t xml:space="preserve"> 7-8.</w:t>
      </w:r>
    </w:p>
  </w:footnote>
  <w:footnote w:id="36">
    <w:p w:rsidR="0072188C" w:rsidRPr="00A23A68" w:rsidRDefault="0072188C" w:rsidP="00A23A68">
      <w:pPr>
        <w:pStyle w:val="FootnoteText"/>
        <w:spacing w:line="360" w:lineRule="auto"/>
        <w:jc w:val="both"/>
        <w:rPr>
          <w:rFonts w:ascii="Times New Roman" w:eastAsia="Calibri" w:hAnsi="Times New Roman" w:cs="Times New Roman"/>
          <w:lang w:val="en-GB"/>
        </w:rPr>
      </w:pPr>
      <w:r w:rsidRPr="00A23A68">
        <w:rPr>
          <w:rStyle w:val="DipnotKarakterleri"/>
          <w:rFonts w:ascii="Times New Roman" w:eastAsia="Calibri" w:hAnsi="Times New Roman" w:cs="Times New Roman"/>
          <w:lang w:val="en-GB"/>
        </w:rPr>
        <w:footnoteRef/>
      </w:r>
      <w:r w:rsidRPr="00A23A68">
        <w:rPr>
          <w:rFonts w:ascii="Times New Roman" w:eastAsia="Calibri" w:hAnsi="Times New Roman" w:cs="Times New Roman"/>
          <w:lang w:val="en-GB"/>
        </w:rPr>
        <w:t xml:space="preserve"> Sterk</w:t>
      </w:r>
      <w:r w:rsidR="005F08E9" w:rsidRPr="00A23A68">
        <w:rPr>
          <w:rFonts w:ascii="Times New Roman" w:eastAsia="Calibri" w:hAnsi="Times New Roman" w:cs="Times New Roman"/>
          <w:lang w:val="en-GB"/>
        </w:rPr>
        <w:t>,</w:t>
      </w:r>
      <w:r w:rsidRPr="00A23A68">
        <w:rPr>
          <w:rFonts w:ascii="Times New Roman" w:eastAsia="Calibri" w:hAnsi="Times New Roman" w:cs="Times New Roman"/>
          <w:i/>
          <w:lang w:val="en-GB"/>
        </w:rPr>
        <w:t xml:space="preserve"> </w:t>
      </w:r>
      <w:r w:rsidR="005F08E9" w:rsidRPr="00A23A68">
        <w:rPr>
          <w:rFonts w:ascii="Times New Roman" w:eastAsia="Calibri" w:hAnsi="Times New Roman" w:cs="Times New Roman"/>
          <w:i/>
          <w:lang w:val="en-GB"/>
        </w:rPr>
        <w:t>supra note 32,</w:t>
      </w:r>
      <w:r w:rsidRPr="00A23A68">
        <w:rPr>
          <w:rFonts w:ascii="Times New Roman" w:eastAsia="Calibri" w:hAnsi="Times New Roman" w:cs="Times New Roman"/>
          <w:lang w:val="en-GB"/>
        </w:rPr>
        <w:t>420.</w:t>
      </w:r>
    </w:p>
  </w:footnote>
  <w:footnote w:id="37">
    <w:p w:rsidR="0072188C" w:rsidRPr="00A23A68" w:rsidRDefault="0072188C" w:rsidP="00A23A68">
      <w:pPr>
        <w:pStyle w:val="FootnoteText"/>
        <w:spacing w:line="360" w:lineRule="auto"/>
        <w:jc w:val="both"/>
        <w:rPr>
          <w:rFonts w:ascii="Times New Roman" w:eastAsia="Calibri" w:hAnsi="Times New Roman" w:cs="Times New Roman"/>
          <w:lang w:val="en-GB"/>
        </w:rPr>
      </w:pPr>
      <w:r w:rsidRPr="00A23A68">
        <w:rPr>
          <w:rStyle w:val="DipnotKarakterleri"/>
          <w:rFonts w:ascii="Times New Roman" w:eastAsia="Calibri" w:hAnsi="Times New Roman" w:cs="Times New Roman"/>
          <w:lang w:val="en-GB"/>
        </w:rPr>
        <w:footnoteRef/>
      </w:r>
      <w:r w:rsidRPr="00A23A68">
        <w:rPr>
          <w:rFonts w:ascii="Times New Roman" w:eastAsia="Calibri" w:hAnsi="Times New Roman" w:cs="Times New Roman"/>
          <w:lang w:val="en-GB"/>
        </w:rPr>
        <w:t xml:space="preserve"> Lemley</w:t>
      </w:r>
      <w:r w:rsidR="005F08E9" w:rsidRPr="00A23A68">
        <w:rPr>
          <w:rFonts w:ascii="Times New Roman" w:eastAsia="Calibri" w:hAnsi="Times New Roman" w:cs="Times New Roman"/>
          <w:i/>
          <w:lang w:val="en-GB"/>
        </w:rPr>
        <w:t>, supra note 32,</w:t>
      </w:r>
      <w:r w:rsidRPr="00A23A68">
        <w:rPr>
          <w:rFonts w:ascii="Times New Roman" w:eastAsia="Calibri" w:hAnsi="Times New Roman" w:cs="Times New Roman"/>
          <w:lang w:val="en-GB"/>
        </w:rPr>
        <w:t xml:space="preserve"> 56.</w:t>
      </w:r>
    </w:p>
  </w:footnote>
  <w:footnote w:id="38">
    <w:p w:rsidR="0072188C" w:rsidRPr="00A23A68" w:rsidRDefault="0072188C" w:rsidP="00A23A68">
      <w:pPr>
        <w:pStyle w:val="FootnoteText"/>
        <w:autoSpaceDE w:val="0"/>
        <w:spacing w:line="360" w:lineRule="auto"/>
        <w:jc w:val="both"/>
        <w:rPr>
          <w:rFonts w:ascii="Times New Roman" w:eastAsia="TimesNewRoman" w:hAnsi="Times New Roman" w:cs="Times New Roman"/>
          <w:lang w:val="en-GB"/>
        </w:rPr>
      </w:pPr>
      <w:r w:rsidRPr="00A23A68">
        <w:rPr>
          <w:rStyle w:val="DipnotKarakterleri"/>
          <w:rFonts w:ascii="Times New Roman" w:eastAsia="Calibri" w:hAnsi="Times New Roman" w:cs="Times New Roman"/>
          <w:lang w:val="en-GB"/>
        </w:rPr>
        <w:footnoteRef/>
      </w:r>
      <w:r w:rsidRPr="00A23A68">
        <w:rPr>
          <w:rFonts w:ascii="Times New Roman" w:eastAsia="TimesNewRoman" w:hAnsi="Times New Roman" w:cs="Times New Roman"/>
          <w:lang w:val="en-GB"/>
        </w:rPr>
        <w:t xml:space="preserve"> Compo Co. Ltd. v. Blue Crest Music Inc., 45 C.P.R. (2d) 1, 13 (Sup. Ct. Canada 1979).</w:t>
      </w:r>
    </w:p>
  </w:footnote>
  <w:footnote w:id="39">
    <w:p w:rsidR="00B71878" w:rsidRPr="00A23A68" w:rsidRDefault="00B71878" w:rsidP="00A23A68">
      <w:pPr>
        <w:pStyle w:val="FootnoteText"/>
        <w:spacing w:line="360" w:lineRule="auto"/>
        <w:jc w:val="both"/>
        <w:rPr>
          <w:rFonts w:ascii="Times New Roman" w:hAnsi="Times New Roman" w:cs="Times New Roman"/>
          <w:lang w:val="en-GB"/>
        </w:rPr>
      </w:pPr>
      <w:r w:rsidRPr="00A23A68">
        <w:rPr>
          <w:rStyle w:val="FootnoteReference"/>
          <w:rFonts w:ascii="Times New Roman" w:hAnsi="Times New Roman" w:cs="Times New Roman"/>
          <w:lang w:val="en-GB"/>
        </w:rPr>
        <w:footnoteRef/>
      </w:r>
      <w:r w:rsidRPr="00A23A68">
        <w:rPr>
          <w:rFonts w:ascii="Times New Roman" w:hAnsi="Times New Roman" w:cs="Times New Roman"/>
          <w:lang w:val="en-GB"/>
        </w:rPr>
        <w:t xml:space="preserve"> </w:t>
      </w:r>
      <w:r w:rsidR="005F08E9" w:rsidRPr="00A23A68">
        <w:rPr>
          <w:rFonts w:ascii="Times New Roman" w:hAnsi="Times New Roman" w:cs="Times New Roman"/>
          <w:i/>
          <w:iCs/>
          <w:lang w:val="en-GB"/>
        </w:rPr>
        <w:t>Lucasfilm Ltd v Ainsworth</w:t>
      </w:r>
      <w:r w:rsidR="005F08E9" w:rsidRPr="00A23A68">
        <w:rPr>
          <w:rFonts w:ascii="Times New Roman" w:hAnsi="Times New Roman" w:cs="Times New Roman"/>
          <w:lang w:val="en-GB"/>
        </w:rPr>
        <w:t xml:space="preserve"> </w:t>
      </w:r>
      <w:r w:rsidR="00327110" w:rsidRPr="00A23A68">
        <w:rPr>
          <w:rFonts w:ascii="Times New Roman" w:hAnsi="Times New Roman" w:cs="Times New Roman"/>
          <w:lang w:val="en-GB"/>
        </w:rPr>
        <w:t>Para 72, 106.</w:t>
      </w:r>
    </w:p>
  </w:footnote>
  <w:footnote w:id="40">
    <w:p w:rsidR="002C2220" w:rsidRPr="00A23A68" w:rsidRDefault="002C2220" w:rsidP="00A23A68">
      <w:pPr>
        <w:pStyle w:val="FootnoteText"/>
        <w:spacing w:line="360" w:lineRule="auto"/>
        <w:jc w:val="both"/>
        <w:rPr>
          <w:rFonts w:ascii="Times New Roman" w:hAnsi="Times New Roman" w:cs="Times New Roman"/>
          <w:lang w:val="en-GB"/>
        </w:rPr>
      </w:pPr>
      <w:r w:rsidRPr="00A23A68">
        <w:rPr>
          <w:rStyle w:val="FootnoteReference"/>
          <w:rFonts w:ascii="Times New Roman" w:hAnsi="Times New Roman" w:cs="Times New Roman"/>
          <w:lang w:val="en-GB"/>
        </w:rPr>
        <w:footnoteRef/>
      </w:r>
      <w:r w:rsidRPr="00A23A68">
        <w:rPr>
          <w:rFonts w:ascii="Times New Roman" w:hAnsi="Times New Roman" w:cs="Times New Roman"/>
          <w:lang w:val="en-GB"/>
        </w:rPr>
        <w:t xml:space="preserve"> </w:t>
      </w:r>
      <w:r w:rsidRPr="00A23A68">
        <w:rPr>
          <w:rFonts w:ascii="Times New Roman" w:hAnsi="Times New Roman" w:cs="Times New Roman"/>
          <w:bCs/>
          <w:i/>
          <w:iCs/>
          <w:color w:val="252525"/>
          <w:shd w:val="clear" w:color="auto" w:fill="FFFFFF"/>
          <w:lang w:val="en-GB"/>
        </w:rPr>
        <w:t>Phillips v Eyre</w:t>
      </w:r>
      <w:r w:rsidRPr="00A23A68">
        <w:rPr>
          <w:rFonts w:ascii="Times New Roman" w:hAnsi="Times New Roman" w:cs="Times New Roman"/>
          <w:color w:val="252525"/>
          <w:shd w:val="clear" w:color="auto" w:fill="FFFFFF"/>
          <w:lang w:val="en-GB"/>
        </w:rPr>
        <w:t xml:space="preserve"> (1870) LR 6 QB 1</w:t>
      </w:r>
    </w:p>
  </w:footnote>
  <w:footnote w:id="41">
    <w:p w:rsidR="002C2220" w:rsidRPr="00A23A68" w:rsidRDefault="002C2220" w:rsidP="00A23A68">
      <w:pPr>
        <w:pStyle w:val="FootnoteText"/>
        <w:spacing w:line="360" w:lineRule="auto"/>
        <w:jc w:val="both"/>
        <w:rPr>
          <w:rFonts w:ascii="Times New Roman" w:hAnsi="Times New Roman" w:cs="Times New Roman"/>
          <w:lang w:val="en-GB"/>
        </w:rPr>
      </w:pPr>
      <w:r w:rsidRPr="00A23A68">
        <w:rPr>
          <w:rStyle w:val="FootnoteReference"/>
          <w:rFonts w:ascii="Times New Roman" w:hAnsi="Times New Roman" w:cs="Times New Roman"/>
          <w:lang w:val="en-GB"/>
        </w:rPr>
        <w:footnoteRef/>
      </w:r>
      <w:r w:rsidRPr="00A23A68">
        <w:rPr>
          <w:rFonts w:ascii="Times New Roman" w:hAnsi="Times New Roman" w:cs="Times New Roman"/>
          <w:lang w:val="en-GB"/>
        </w:rPr>
        <w:t xml:space="preserve"> </w:t>
      </w:r>
      <w:r w:rsidR="005F08E9" w:rsidRPr="00A23A68">
        <w:rPr>
          <w:rFonts w:ascii="Times New Roman" w:hAnsi="Times New Roman" w:cs="Times New Roman"/>
          <w:i/>
          <w:iCs/>
          <w:lang w:val="en-GB"/>
        </w:rPr>
        <w:t>Lucasfilm Ltd v Ainsworth</w:t>
      </w:r>
      <w:r w:rsidR="005F08E9" w:rsidRPr="00A23A68">
        <w:rPr>
          <w:rFonts w:ascii="Times New Roman" w:hAnsi="Times New Roman" w:cs="Times New Roman"/>
          <w:lang w:val="en-GB"/>
        </w:rPr>
        <w:t xml:space="preserve"> </w:t>
      </w:r>
      <w:r w:rsidRPr="00A23A68">
        <w:rPr>
          <w:rFonts w:ascii="Times New Roman" w:hAnsi="Times New Roman" w:cs="Times New Roman"/>
          <w:lang w:val="en-GB"/>
        </w:rPr>
        <w:t xml:space="preserve">Para 79-80. </w:t>
      </w:r>
    </w:p>
  </w:footnote>
  <w:footnote w:id="42">
    <w:p w:rsidR="006B4CC3" w:rsidRPr="00A23A68" w:rsidRDefault="006B4CC3" w:rsidP="00A23A68">
      <w:pPr>
        <w:autoSpaceDE w:val="0"/>
        <w:autoSpaceDN w:val="0"/>
        <w:adjustRightInd w:val="0"/>
        <w:spacing w:after="0" w:line="360" w:lineRule="auto"/>
        <w:jc w:val="both"/>
        <w:rPr>
          <w:rFonts w:ascii="Times New Roman" w:hAnsi="Times New Roman" w:cs="Times New Roman"/>
          <w:sz w:val="20"/>
          <w:szCs w:val="20"/>
          <w:lang w:val="en-GB"/>
        </w:rPr>
      </w:pPr>
      <w:r w:rsidRPr="00A23A68">
        <w:rPr>
          <w:rStyle w:val="FootnoteReference"/>
          <w:rFonts w:ascii="Times New Roman" w:hAnsi="Times New Roman" w:cs="Times New Roman"/>
          <w:sz w:val="20"/>
          <w:szCs w:val="20"/>
          <w:lang w:val="en-GB"/>
        </w:rPr>
        <w:footnoteRef/>
      </w:r>
      <w:r w:rsidRPr="00A23A68">
        <w:rPr>
          <w:rFonts w:ascii="Times New Roman" w:hAnsi="Times New Roman" w:cs="Times New Roman"/>
          <w:sz w:val="20"/>
          <w:szCs w:val="20"/>
          <w:lang w:val="en-GB"/>
        </w:rPr>
        <w:t xml:space="preserve"> Private International Law </w:t>
      </w:r>
      <w:r w:rsidRPr="00A23A68">
        <w:rPr>
          <w:rFonts w:ascii="Times New Roman" w:hAnsi="Times New Roman" w:cs="Times New Roman"/>
          <w:color w:val="000000"/>
          <w:sz w:val="20"/>
          <w:szCs w:val="20"/>
          <w:lang w:val="en-GB"/>
        </w:rPr>
        <w:t>(Miscellaneous Provisions) Act 1995, s 10.</w:t>
      </w:r>
    </w:p>
  </w:footnote>
  <w:footnote w:id="43">
    <w:p w:rsidR="00024A98" w:rsidRPr="00A23A68" w:rsidRDefault="00024A98" w:rsidP="00A23A68">
      <w:pPr>
        <w:pStyle w:val="FootnoteText"/>
        <w:spacing w:line="360" w:lineRule="auto"/>
        <w:jc w:val="both"/>
        <w:rPr>
          <w:rFonts w:ascii="Times New Roman" w:hAnsi="Times New Roman" w:cs="Times New Roman"/>
          <w:lang w:val="en-GB"/>
        </w:rPr>
      </w:pPr>
      <w:r w:rsidRPr="00A23A68">
        <w:rPr>
          <w:rStyle w:val="FootnoteReference"/>
          <w:rFonts w:ascii="Times New Roman" w:hAnsi="Times New Roman" w:cs="Times New Roman"/>
          <w:lang w:val="en-GB"/>
        </w:rPr>
        <w:footnoteRef/>
      </w:r>
      <w:r w:rsidRPr="00A23A68">
        <w:rPr>
          <w:rFonts w:ascii="Times New Roman" w:hAnsi="Times New Roman" w:cs="Times New Roman"/>
          <w:lang w:val="en-GB"/>
        </w:rPr>
        <w:t xml:space="preserve"> Private International Law </w:t>
      </w:r>
      <w:r w:rsidRPr="00A23A68">
        <w:rPr>
          <w:rFonts w:ascii="Times New Roman" w:hAnsi="Times New Roman" w:cs="Times New Roman"/>
          <w:color w:val="000000"/>
          <w:lang w:val="en-GB"/>
        </w:rPr>
        <w:t>(Miscellaneous Provisions) Act 1995, s 13.</w:t>
      </w:r>
    </w:p>
  </w:footnote>
  <w:footnote w:id="44">
    <w:p w:rsidR="00425773" w:rsidRPr="00A23A68" w:rsidRDefault="00425773" w:rsidP="00A23A68">
      <w:pPr>
        <w:autoSpaceDE w:val="0"/>
        <w:autoSpaceDN w:val="0"/>
        <w:adjustRightInd w:val="0"/>
        <w:spacing w:after="0" w:line="360" w:lineRule="auto"/>
        <w:jc w:val="both"/>
        <w:rPr>
          <w:rFonts w:ascii="Times New Roman" w:hAnsi="Times New Roman" w:cs="Times New Roman"/>
          <w:sz w:val="20"/>
          <w:szCs w:val="20"/>
          <w:lang w:val="en-GB"/>
        </w:rPr>
      </w:pPr>
      <w:r w:rsidRPr="00A23A68">
        <w:rPr>
          <w:rStyle w:val="FootnoteReference"/>
          <w:rFonts w:ascii="Times New Roman" w:hAnsi="Times New Roman" w:cs="Times New Roman"/>
          <w:sz w:val="20"/>
          <w:szCs w:val="20"/>
          <w:lang w:val="en-GB"/>
        </w:rPr>
        <w:footnoteRef/>
      </w:r>
      <w:r w:rsidRPr="00A23A68">
        <w:rPr>
          <w:rFonts w:ascii="Times New Roman" w:hAnsi="Times New Roman" w:cs="Times New Roman"/>
          <w:sz w:val="20"/>
          <w:szCs w:val="20"/>
          <w:lang w:val="en-GB"/>
        </w:rPr>
        <w:t xml:space="preserve"> </w:t>
      </w:r>
      <w:r w:rsidRPr="00A23A68">
        <w:rPr>
          <w:rFonts w:ascii="Times New Roman" w:hAnsi="Times New Roman" w:cs="Times New Roman"/>
          <w:i/>
          <w:iCs/>
          <w:sz w:val="20"/>
          <w:szCs w:val="20"/>
          <w:lang w:val="en-GB"/>
        </w:rPr>
        <w:t xml:space="preserve">Tyburn Productions Ltd v Conan Doyle </w:t>
      </w:r>
      <w:r w:rsidRPr="00A23A68">
        <w:rPr>
          <w:rFonts w:ascii="Times New Roman" w:hAnsi="Times New Roman" w:cs="Times New Roman"/>
          <w:sz w:val="20"/>
          <w:szCs w:val="20"/>
          <w:lang w:val="en-GB"/>
        </w:rPr>
        <w:t>[1991] Ch. 75 CA</w:t>
      </w:r>
    </w:p>
  </w:footnote>
  <w:footnote w:id="45">
    <w:p w:rsidR="00425773" w:rsidRPr="00A23A68" w:rsidRDefault="00425773" w:rsidP="00A23A68">
      <w:pPr>
        <w:pStyle w:val="FootnoteText"/>
        <w:spacing w:line="360" w:lineRule="auto"/>
        <w:jc w:val="both"/>
        <w:rPr>
          <w:rFonts w:ascii="Times New Roman" w:hAnsi="Times New Roman" w:cs="Times New Roman"/>
          <w:lang w:val="en-GB"/>
        </w:rPr>
      </w:pPr>
      <w:r w:rsidRPr="00A23A68">
        <w:rPr>
          <w:rStyle w:val="FootnoteReference"/>
          <w:rFonts w:ascii="Times New Roman" w:hAnsi="Times New Roman" w:cs="Times New Roman"/>
          <w:lang w:val="en-GB"/>
        </w:rPr>
        <w:footnoteRef/>
      </w:r>
      <w:r w:rsidRPr="00A23A68">
        <w:rPr>
          <w:rFonts w:ascii="Times New Roman" w:hAnsi="Times New Roman" w:cs="Times New Roman"/>
          <w:lang w:val="en-GB"/>
        </w:rPr>
        <w:t xml:space="preserve"> </w:t>
      </w:r>
      <w:r w:rsidR="005F08E9" w:rsidRPr="00A23A68">
        <w:rPr>
          <w:rFonts w:ascii="Times New Roman" w:hAnsi="Times New Roman" w:cs="Times New Roman"/>
          <w:i/>
          <w:iCs/>
          <w:lang w:val="en-GB"/>
        </w:rPr>
        <w:t>Lucasfilm Ltd v Ainsworth</w:t>
      </w:r>
      <w:r w:rsidR="005F08E9" w:rsidRPr="00A23A68">
        <w:rPr>
          <w:rFonts w:ascii="Times New Roman" w:hAnsi="Times New Roman" w:cs="Times New Roman"/>
          <w:lang w:val="en-GB"/>
        </w:rPr>
        <w:t xml:space="preserve"> </w:t>
      </w:r>
      <w:r w:rsidRPr="00A23A68">
        <w:rPr>
          <w:rFonts w:ascii="Times New Roman" w:hAnsi="Times New Roman" w:cs="Times New Roman"/>
          <w:lang w:val="en-GB"/>
        </w:rPr>
        <w:t>Para 80.</w:t>
      </w:r>
    </w:p>
  </w:footnote>
  <w:footnote w:id="46">
    <w:p w:rsidR="002C2220" w:rsidRPr="00A23A68" w:rsidRDefault="002C2220" w:rsidP="00A23A68">
      <w:pPr>
        <w:pStyle w:val="FootnoteText"/>
        <w:spacing w:line="360" w:lineRule="auto"/>
        <w:jc w:val="both"/>
        <w:rPr>
          <w:rFonts w:ascii="Times New Roman" w:hAnsi="Times New Roman" w:cs="Times New Roman"/>
          <w:lang w:val="en-GB"/>
        </w:rPr>
      </w:pPr>
      <w:r w:rsidRPr="00A23A68">
        <w:rPr>
          <w:rStyle w:val="FootnoteReference"/>
          <w:rFonts w:ascii="Times New Roman" w:hAnsi="Times New Roman" w:cs="Times New Roman"/>
          <w:lang w:val="en-GB"/>
        </w:rPr>
        <w:footnoteRef/>
      </w:r>
      <w:r w:rsidRPr="00A23A68">
        <w:rPr>
          <w:rFonts w:ascii="Times New Roman" w:hAnsi="Times New Roman" w:cs="Times New Roman"/>
          <w:lang w:val="en-GB"/>
        </w:rPr>
        <w:t xml:space="preserve"> </w:t>
      </w:r>
      <w:r w:rsidR="005F08E9" w:rsidRPr="00A23A68">
        <w:rPr>
          <w:rFonts w:ascii="Times New Roman" w:hAnsi="Times New Roman" w:cs="Times New Roman"/>
          <w:i/>
          <w:iCs/>
          <w:lang w:val="en-GB"/>
        </w:rPr>
        <w:t>Lucasfilm Ltd v Ainsworth</w:t>
      </w:r>
      <w:r w:rsidR="005F08E9" w:rsidRPr="00A23A68">
        <w:rPr>
          <w:rFonts w:ascii="Times New Roman" w:hAnsi="Times New Roman" w:cs="Times New Roman"/>
          <w:lang w:val="en-GB"/>
        </w:rPr>
        <w:t xml:space="preserve"> </w:t>
      </w:r>
      <w:r w:rsidRPr="00A23A68">
        <w:rPr>
          <w:rFonts w:ascii="Times New Roman" w:hAnsi="Times New Roman" w:cs="Times New Roman"/>
          <w:lang w:val="en-GB"/>
        </w:rPr>
        <w:t>Para 87-88.</w:t>
      </w:r>
    </w:p>
  </w:footnote>
  <w:footnote w:id="47">
    <w:p w:rsidR="003F0154" w:rsidRPr="00A23A68" w:rsidRDefault="003F0154" w:rsidP="00A23A68">
      <w:pPr>
        <w:pStyle w:val="FootnoteText"/>
        <w:spacing w:line="360" w:lineRule="auto"/>
        <w:jc w:val="both"/>
        <w:rPr>
          <w:rFonts w:ascii="Times New Roman" w:hAnsi="Times New Roman" w:cs="Times New Roman"/>
          <w:lang w:val="en-GB"/>
        </w:rPr>
      </w:pPr>
      <w:r w:rsidRPr="00A23A68">
        <w:rPr>
          <w:rStyle w:val="FootnoteReference"/>
          <w:rFonts w:ascii="Times New Roman" w:hAnsi="Times New Roman" w:cs="Times New Roman"/>
          <w:lang w:val="en-GB"/>
        </w:rPr>
        <w:footnoteRef/>
      </w:r>
      <w:r w:rsidRPr="00A23A68">
        <w:rPr>
          <w:rFonts w:ascii="Times New Roman" w:hAnsi="Times New Roman" w:cs="Times New Roman"/>
          <w:lang w:val="en-GB"/>
        </w:rPr>
        <w:t xml:space="preserve"> </w:t>
      </w:r>
      <w:r w:rsidR="005F08E9" w:rsidRPr="00A23A68">
        <w:rPr>
          <w:rFonts w:ascii="Times New Roman" w:hAnsi="Times New Roman" w:cs="Times New Roman"/>
          <w:lang w:val="en-GB"/>
        </w:rPr>
        <w:t xml:space="preserve">Case C-4/03 </w:t>
      </w:r>
      <w:r w:rsidR="005F08E9" w:rsidRPr="00A23A68">
        <w:rPr>
          <w:rFonts w:ascii="Times New Roman" w:hAnsi="Times New Roman" w:cs="Times New Roman"/>
          <w:i/>
          <w:lang w:val="en-GB"/>
        </w:rPr>
        <w:t xml:space="preserve">GAT v LuK </w:t>
      </w:r>
      <w:r w:rsidRPr="00A23A68">
        <w:rPr>
          <w:rFonts w:ascii="Times New Roman" w:hAnsi="Times New Roman" w:cs="Times New Roman"/>
          <w:lang w:val="en-GB"/>
        </w:rPr>
        <w:t>Para 10.</w:t>
      </w:r>
    </w:p>
  </w:footnote>
  <w:footnote w:id="48">
    <w:p w:rsidR="003F0154" w:rsidRPr="00A23A68" w:rsidRDefault="003F0154" w:rsidP="00A23A68">
      <w:pPr>
        <w:pStyle w:val="FootnoteText"/>
        <w:spacing w:line="360" w:lineRule="auto"/>
        <w:jc w:val="both"/>
        <w:rPr>
          <w:rFonts w:ascii="Times New Roman" w:hAnsi="Times New Roman" w:cs="Times New Roman"/>
          <w:lang w:val="en-GB"/>
        </w:rPr>
      </w:pPr>
      <w:r w:rsidRPr="00A23A68">
        <w:rPr>
          <w:rStyle w:val="FootnoteReference"/>
          <w:rFonts w:ascii="Times New Roman" w:hAnsi="Times New Roman" w:cs="Times New Roman"/>
          <w:lang w:val="en-GB"/>
        </w:rPr>
        <w:footnoteRef/>
      </w:r>
      <w:r w:rsidRPr="00A23A68">
        <w:rPr>
          <w:rFonts w:ascii="Times New Roman" w:hAnsi="Times New Roman" w:cs="Times New Roman"/>
          <w:lang w:val="en-GB"/>
        </w:rPr>
        <w:t xml:space="preserve"> Case C-4/03, </w:t>
      </w:r>
      <w:r w:rsidR="005F08E9" w:rsidRPr="00A23A68">
        <w:rPr>
          <w:rFonts w:ascii="Times New Roman" w:hAnsi="Times New Roman" w:cs="Times New Roman"/>
          <w:i/>
          <w:lang w:val="en-GB"/>
        </w:rPr>
        <w:t>GAT v LuK</w:t>
      </w:r>
      <w:r w:rsidR="005F08E9" w:rsidRPr="00A23A68">
        <w:rPr>
          <w:rFonts w:ascii="Times New Roman" w:hAnsi="Times New Roman" w:cs="Times New Roman"/>
          <w:lang w:val="en-GB"/>
        </w:rPr>
        <w:t xml:space="preserve"> P</w:t>
      </w:r>
      <w:r w:rsidRPr="00A23A68">
        <w:rPr>
          <w:rFonts w:ascii="Times New Roman" w:hAnsi="Times New Roman" w:cs="Times New Roman"/>
          <w:lang w:val="en-GB"/>
        </w:rPr>
        <w:t xml:space="preserve">ara 13. </w:t>
      </w:r>
    </w:p>
  </w:footnote>
  <w:footnote w:id="49">
    <w:p w:rsidR="003F0154" w:rsidRPr="00A23A68" w:rsidRDefault="003F0154" w:rsidP="00A23A68">
      <w:pPr>
        <w:pStyle w:val="FootnoteText"/>
        <w:spacing w:line="360" w:lineRule="auto"/>
        <w:jc w:val="both"/>
        <w:rPr>
          <w:rFonts w:ascii="Times New Roman" w:hAnsi="Times New Roman" w:cs="Times New Roman"/>
          <w:lang w:val="en-GB"/>
        </w:rPr>
      </w:pPr>
      <w:r w:rsidRPr="00A23A68">
        <w:rPr>
          <w:rStyle w:val="FootnoteReference"/>
          <w:rFonts w:ascii="Times New Roman" w:hAnsi="Times New Roman" w:cs="Times New Roman"/>
          <w:lang w:val="en-GB"/>
        </w:rPr>
        <w:footnoteRef/>
      </w:r>
      <w:r w:rsidRPr="00A23A68">
        <w:rPr>
          <w:rFonts w:ascii="Times New Roman" w:hAnsi="Times New Roman" w:cs="Times New Roman"/>
          <w:lang w:val="en-GB"/>
        </w:rPr>
        <w:t xml:space="preserve"> </w:t>
      </w:r>
      <w:r w:rsidR="005F08E9" w:rsidRPr="00A23A68">
        <w:rPr>
          <w:rFonts w:ascii="Times New Roman" w:hAnsi="Times New Roman" w:cs="Times New Roman"/>
          <w:i/>
          <w:lang w:val="en-GB"/>
        </w:rPr>
        <w:t>GAT v LuK</w:t>
      </w:r>
      <w:r w:rsidR="005F08E9" w:rsidRPr="00A23A68">
        <w:rPr>
          <w:rFonts w:ascii="Times New Roman" w:hAnsi="Times New Roman" w:cs="Times New Roman"/>
          <w:lang w:val="en-GB"/>
        </w:rPr>
        <w:t xml:space="preserve"> P</w:t>
      </w:r>
      <w:r w:rsidRPr="00A23A68">
        <w:rPr>
          <w:rFonts w:ascii="Times New Roman" w:hAnsi="Times New Roman" w:cs="Times New Roman"/>
          <w:lang w:val="en-GB"/>
        </w:rPr>
        <w:t>ara 25.</w:t>
      </w:r>
    </w:p>
  </w:footnote>
  <w:footnote w:id="50">
    <w:p w:rsidR="003F0154" w:rsidRPr="00A23A68" w:rsidRDefault="003F0154" w:rsidP="00A23A68">
      <w:pPr>
        <w:pStyle w:val="FootnoteText"/>
        <w:spacing w:line="360" w:lineRule="auto"/>
        <w:jc w:val="both"/>
        <w:rPr>
          <w:rFonts w:ascii="Times New Roman" w:hAnsi="Times New Roman" w:cs="Times New Roman"/>
          <w:lang w:val="en-GB"/>
        </w:rPr>
      </w:pPr>
      <w:r w:rsidRPr="00A23A68">
        <w:rPr>
          <w:rStyle w:val="FootnoteReference"/>
          <w:rFonts w:ascii="Times New Roman" w:hAnsi="Times New Roman" w:cs="Times New Roman"/>
          <w:lang w:val="en-GB"/>
        </w:rPr>
        <w:footnoteRef/>
      </w:r>
      <w:r w:rsidRPr="00A23A68">
        <w:rPr>
          <w:rFonts w:ascii="Times New Roman" w:hAnsi="Times New Roman" w:cs="Times New Roman"/>
          <w:lang w:val="en-GB"/>
        </w:rPr>
        <w:t xml:space="preserve"> </w:t>
      </w:r>
      <w:r w:rsidR="005F08E9" w:rsidRPr="00A23A68">
        <w:rPr>
          <w:rFonts w:ascii="Times New Roman" w:hAnsi="Times New Roman" w:cs="Times New Roman"/>
          <w:lang w:val="en-GB"/>
        </w:rPr>
        <w:t xml:space="preserve">Case C-4/03, </w:t>
      </w:r>
      <w:r w:rsidR="005F08E9" w:rsidRPr="00A23A68">
        <w:rPr>
          <w:rFonts w:ascii="Times New Roman" w:hAnsi="Times New Roman" w:cs="Times New Roman"/>
          <w:i/>
          <w:lang w:val="en-GB"/>
        </w:rPr>
        <w:t>GAT v LuK</w:t>
      </w:r>
      <w:r w:rsidR="005F08E9" w:rsidRPr="00A23A68">
        <w:rPr>
          <w:rFonts w:ascii="Times New Roman" w:hAnsi="Times New Roman" w:cs="Times New Roman"/>
          <w:lang w:val="en-GB"/>
        </w:rPr>
        <w:t xml:space="preserve"> P</w:t>
      </w:r>
      <w:r w:rsidRPr="00A23A68">
        <w:rPr>
          <w:rFonts w:ascii="Times New Roman" w:hAnsi="Times New Roman" w:cs="Times New Roman"/>
          <w:lang w:val="en-GB"/>
        </w:rPr>
        <w:t>ara. 22.</w:t>
      </w:r>
    </w:p>
  </w:footnote>
  <w:footnote w:id="51">
    <w:p w:rsidR="003F0154" w:rsidRPr="00A23A68" w:rsidRDefault="003F0154" w:rsidP="00A23A68">
      <w:pPr>
        <w:pStyle w:val="FootnoteText"/>
        <w:spacing w:line="360" w:lineRule="auto"/>
        <w:jc w:val="both"/>
        <w:rPr>
          <w:rFonts w:ascii="Times New Roman" w:hAnsi="Times New Roman" w:cs="Times New Roman"/>
          <w:lang w:val="en-GB"/>
        </w:rPr>
      </w:pPr>
      <w:r w:rsidRPr="00A23A68">
        <w:rPr>
          <w:rStyle w:val="FootnoteReference"/>
          <w:rFonts w:ascii="Times New Roman" w:hAnsi="Times New Roman" w:cs="Times New Roman"/>
          <w:lang w:val="en-GB"/>
        </w:rPr>
        <w:footnoteRef/>
      </w:r>
      <w:r w:rsidRPr="00A23A68">
        <w:rPr>
          <w:rFonts w:ascii="Times New Roman" w:hAnsi="Times New Roman" w:cs="Times New Roman"/>
          <w:lang w:val="en-GB"/>
        </w:rPr>
        <w:t xml:space="preserve"> Convention on Jurisdiction and the Recognition and Enforcement of Judgments in Civil and Commercial Matters, June 10, 2009, 2009 OJ. (L 147) 1-44 [hereinafter Lugano II Convention].</w:t>
      </w:r>
    </w:p>
  </w:footnote>
  <w:footnote w:id="52">
    <w:p w:rsidR="003F0154" w:rsidRPr="00A23A68" w:rsidRDefault="003F0154" w:rsidP="00A23A68">
      <w:pPr>
        <w:autoSpaceDE w:val="0"/>
        <w:autoSpaceDN w:val="0"/>
        <w:adjustRightInd w:val="0"/>
        <w:spacing w:after="0" w:line="360" w:lineRule="auto"/>
        <w:jc w:val="both"/>
        <w:rPr>
          <w:rFonts w:ascii="Times New Roman" w:hAnsi="Times New Roman" w:cs="Times New Roman"/>
          <w:sz w:val="20"/>
          <w:szCs w:val="20"/>
          <w:lang w:val="en-GB"/>
        </w:rPr>
      </w:pPr>
      <w:r w:rsidRPr="00A23A68">
        <w:rPr>
          <w:rStyle w:val="FootnoteReference"/>
          <w:rFonts w:ascii="Times New Roman" w:hAnsi="Times New Roman" w:cs="Times New Roman"/>
          <w:sz w:val="20"/>
          <w:szCs w:val="20"/>
          <w:lang w:val="en-GB"/>
        </w:rPr>
        <w:footnoteRef/>
      </w:r>
      <w:r w:rsidRPr="00A23A68">
        <w:rPr>
          <w:rFonts w:ascii="Times New Roman" w:hAnsi="Times New Roman" w:cs="Times New Roman"/>
          <w:sz w:val="20"/>
          <w:szCs w:val="20"/>
          <w:lang w:val="en-GB"/>
        </w:rPr>
        <w:t xml:space="preserve"> Lugano </w:t>
      </w:r>
      <w:r w:rsidRPr="00A23A68">
        <w:rPr>
          <w:rFonts w:ascii="Times New Roman" w:hAnsi="Times New Roman" w:cs="Times New Roman"/>
          <w:bCs/>
          <w:sz w:val="20"/>
          <w:szCs w:val="20"/>
          <w:lang w:val="en-GB"/>
        </w:rPr>
        <w:t xml:space="preserve">II </w:t>
      </w:r>
      <w:r w:rsidRPr="00A23A68">
        <w:rPr>
          <w:rFonts w:ascii="Times New Roman" w:hAnsi="Times New Roman" w:cs="Times New Roman"/>
          <w:sz w:val="20"/>
          <w:szCs w:val="20"/>
          <w:lang w:val="en-GB"/>
        </w:rPr>
        <w:t xml:space="preserve">Convention 12. </w:t>
      </w:r>
    </w:p>
  </w:footnote>
  <w:footnote w:id="53">
    <w:p w:rsidR="003F0154" w:rsidRPr="00A23A68" w:rsidRDefault="003F0154" w:rsidP="00A23A68">
      <w:pPr>
        <w:pStyle w:val="FootnoteText"/>
        <w:spacing w:line="360" w:lineRule="auto"/>
        <w:jc w:val="both"/>
        <w:rPr>
          <w:rFonts w:ascii="Times New Roman" w:hAnsi="Times New Roman" w:cs="Times New Roman"/>
          <w:lang w:val="en-GB"/>
        </w:rPr>
      </w:pPr>
      <w:r w:rsidRPr="00A23A68">
        <w:rPr>
          <w:rStyle w:val="FootnoteReference"/>
          <w:rFonts w:ascii="Times New Roman" w:hAnsi="Times New Roman" w:cs="Times New Roman"/>
          <w:lang w:val="en-GB"/>
        </w:rPr>
        <w:footnoteRef/>
      </w:r>
      <w:r w:rsidRPr="00A23A68">
        <w:rPr>
          <w:rFonts w:ascii="Times New Roman" w:hAnsi="Times New Roman" w:cs="Times New Roman"/>
          <w:lang w:val="en-GB"/>
        </w:rPr>
        <w:t xml:space="preserve"> Brussels I Regulation (recast)  arts. 24(4) &amp; 81.</w:t>
      </w:r>
    </w:p>
  </w:footnote>
  <w:footnote w:id="54">
    <w:p w:rsidR="003F0154" w:rsidRPr="00A23A68" w:rsidRDefault="003F0154" w:rsidP="00A23A68">
      <w:pPr>
        <w:pStyle w:val="FootnoteText"/>
        <w:spacing w:line="360" w:lineRule="auto"/>
        <w:jc w:val="both"/>
        <w:rPr>
          <w:rFonts w:ascii="Times New Roman" w:hAnsi="Times New Roman" w:cs="Times New Roman"/>
          <w:lang w:val="en-GB"/>
        </w:rPr>
      </w:pPr>
      <w:r w:rsidRPr="00A23A68">
        <w:rPr>
          <w:rStyle w:val="FootnoteReference"/>
          <w:rFonts w:ascii="Times New Roman" w:hAnsi="Times New Roman" w:cs="Times New Roman"/>
          <w:lang w:val="en-GB"/>
        </w:rPr>
        <w:footnoteRef/>
      </w:r>
      <w:r w:rsidRPr="00A23A68">
        <w:rPr>
          <w:rFonts w:ascii="Times New Roman" w:hAnsi="Times New Roman" w:cs="Times New Roman"/>
          <w:lang w:val="en-GB"/>
        </w:rPr>
        <w:t xml:space="preserve"> Marketa Trimble, "GAT, Solvay, and the Centralization of Patent Litigation in Europe" (2012) 26 Emory Int'l L. Rev. 515-533, 520.</w:t>
      </w:r>
    </w:p>
  </w:footnote>
  <w:footnote w:id="55">
    <w:p w:rsidR="003F0154" w:rsidRPr="00A23A68" w:rsidRDefault="003F0154" w:rsidP="00A23A68">
      <w:pPr>
        <w:pStyle w:val="FootnoteText"/>
        <w:spacing w:line="360" w:lineRule="auto"/>
        <w:jc w:val="both"/>
        <w:rPr>
          <w:rFonts w:ascii="Times New Roman" w:hAnsi="Times New Roman" w:cs="Times New Roman"/>
          <w:lang w:val="en-GB"/>
        </w:rPr>
      </w:pPr>
      <w:r w:rsidRPr="00A23A68">
        <w:rPr>
          <w:rStyle w:val="FootnoteReference"/>
          <w:rFonts w:ascii="Times New Roman" w:hAnsi="Times New Roman" w:cs="Times New Roman"/>
          <w:lang w:val="en-GB"/>
        </w:rPr>
        <w:footnoteRef/>
      </w:r>
      <w:r w:rsidRPr="00A23A68">
        <w:rPr>
          <w:rFonts w:ascii="Times New Roman" w:hAnsi="Times New Roman" w:cs="Times New Roman"/>
          <w:lang w:val="en-GB"/>
        </w:rPr>
        <w:t xml:space="preserve"> Brussels I Regulation  art. 31.</w:t>
      </w:r>
    </w:p>
  </w:footnote>
  <w:footnote w:id="56">
    <w:p w:rsidR="003F0154" w:rsidRPr="00A23A68" w:rsidRDefault="003F0154" w:rsidP="00A23A68">
      <w:pPr>
        <w:pStyle w:val="FootnoteText"/>
        <w:spacing w:line="360" w:lineRule="auto"/>
        <w:jc w:val="both"/>
        <w:rPr>
          <w:rFonts w:ascii="Times New Roman" w:hAnsi="Times New Roman" w:cs="Times New Roman"/>
          <w:lang w:val="en-GB"/>
        </w:rPr>
      </w:pPr>
      <w:r w:rsidRPr="00A23A68">
        <w:rPr>
          <w:rStyle w:val="FootnoteReference"/>
          <w:rFonts w:ascii="Times New Roman" w:hAnsi="Times New Roman" w:cs="Times New Roman"/>
          <w:lang w:val="en-GB"/>
        </w:rPr>
        <w:footnoteRef/>
      </w:r>
      <w:r w:rsidRPr="00A23A68">
        <w:rPr>
          <w:rFonts w:ascii="Times New Roman" w:hAnsi="Times New Roman" w:cs="Times New Roman"/>
          <w:lang w:val="en-GB"/>
        </w:rPr>
        <w:t xml:space="preserve"> Case C-616/10</w:t>
      </w:r>
      <w:r w:rsidR="005F08E9" w:rsidRPr="00A23A68">
        <w:rPr>
          <w:rFonts w:ascii="Times New Roman" w:hAnsi="Times New Roman" w:cs="Times New Roman"/>
          <w:lang w:val="en-GB"/>
        </w:rPr>
        <w:t xml:space="preserve">, </w:t>
      </w:r>
      <w:r w:rsidR="005F08E9" w:rsidRPr="00A23A68">
        <w:rPr>
          <w:rFonts w:ascii="Times New Roman" w:hAnsi="Times New Roman" w:cs="Times New Roman"/>
          <w:i/>
          <w:iCs/>
          <w:lang w:val="en-GB"/>
        </w:rPr>
        <w:t>Solvay v Honeywell</w:t>
      </w:r>
      <w:r w:rsidR="005F08E9" w:rsidRPr="00A23A68">
        <w:rPr>
          <w:rFonts w:ascii="Times New Roman" w:hAnsi="Times New Roman" w:cs="Times New Roman"/>
          <w:lang w:val="en-GB"/>
        </w:rPr>
        <w:t xml:space="preserve"> </w:t>
      </w:r>
      <w:r w:rsidRPr="00A23A68">
        <w:rPr>
          <w:rFonts w:ascii="Times New Roman" w:hAnsi="Times New Roman" w:cs="Times New Roman"/>
          <w:lang w:val="en-GB"/>
        </w:rPr>
        <w:t xml:space="preserve"> </w:t>
      </w:r>
      <w:r w:rsidR="005F08E9" w:rsidRPr="00A23A68">
        <w:rPr>
          <w:rFonts w:ascii="Times New Roman" w:hAnsi="Times New Roman" w:cs="Times New Roman"/>
          <w:lang w:val="en-GB"/>
        </w:rPr>
        <w:t>P</w:t>
      </w:r>
      <w:r w:rsidRPr="00A23A68">
        <w:rPr>
          <w:rFonts w:ascii="Times New Roman" w:hAnsi="Times New Roman" w:cs="Times New Roman"/>
          <w:lang w:val="en-GB"/>
        </w:rPr>
        <w:t>aras 31-51.</w:t>
      </w:r>
    </w:p>
  </w:footnote>
  <w:footnote w:id="57">
    <w:p w:rsidR="003F0154" w:rsidRPr="00A23A68" w:rsidRDefault="003F0154" w:rsidP="00A23A68">
      <w:pPr>
        <w:pStyle w:val="FootnoteText"/>
        <w:spacing w:line="360" w:lineRule="auto"/>
        <w:jc w:val="both"/>
        <w:rPr>
          <w:rFonts w:ascii="Times New Roman" w:hAnsi="Times New Roman" w:cs="Times New Roman"/>
          <w:lang w:val="en-GB"/>
        </w:rPr>
      </w:pPr>
      <w:r w:rsidRPr="00A23A68">
        <w:rPr>
          <w:rStyle w:val="FootnoteReference"/>
          <w:rFonts w:ascii="Times New Roman" w:hAnsi="Times New Roman" w:cs="Times New Roman"/>
          <w:lang w:val="en-GB"/>
        </w:rPr>
        <w:footnoteRef/>
      </w:r>
      <w:r w:rsidRPr="00A23A68">
        <w:rPr>
          <w:rFonts w:ascii="Times New Roman" w:hAnsi="Times New Roman" w:cs="Times New Roman"/>
          <w:lang w:val="en-GB"/>
        </w:rPr>
        <w:t xml:space="preserve"> </w:t>
      </w:r>
      <w:r w:rsidRPr="00A23A68">
        <w:rPr>
          <w:rFonts w:ascii="Times New Roman" w:hAnsi="Times New Roman" w:cs="Times New Roman"/>
          <w:i/>
          <w:iCs/>
          <w:color w:val="000000"/>
          <w:lang w:val="en-GB"/>
        </w:rPr>
        <w:t>Lucasfilm</w:t>
      </w:r>
      <w:r w:rsidRPr="00A23A68">
        <w:rPr>
          <w:rFonts w:ascii="Times New Roman" w:hAnsi="Times New Roman" w:cs="Times New Roman"/>
          <w:color w:val="000000"/>
          <w:lang w:val="en-GB"/>
        </w:rPr>
        <w:t xml:space="preserve"> [2011] UKSC 39; [2011] 3 W.L.R. 487 at [106].</w:t>
      </w:r>
    </w:p>
  </w:footnote>
  <w:footnote w:id="58">
    <w:p w:rsidR="003F0154" w:rsidRPr="00A23A68" w:rsidRDefault="003F0154" w:rsidP="00A23A68">
      <w:pPr>
        <w:pStyle w:val="FootnoteText"/>
        <w:spacing w:line="360" w:lineRule="auto"/>
        <w:jc w:val="both"/>
        <w:rPr>
          <w:rFonts w:ascii="Times New Roman" w:hAnsi="Times New Roman" w:cs="Times New Roman"/>
          <w:lang w:val="en-GB"/>
        </w:rPr>
      </w:pPr>
      <w:r w:rsidRPr="00A23A68">
        <w:rPr>
          <w:rStyle w:val="FootnoteReference"/>
          <w:rFonts w:ascii="Times New Roman" w:hAnsi="Times New Roman" w:cs="Times New Roman"/>
          <w:lang w:val="en-GB"/>
        </w:rPr>
        <w:footnoteRef/>
      </w:r>
      <w:r w:rsidRPr="00A23A68">
        <w:rPr>
          <w:rFonts w:ascii="Times New Roman" w:hAnsi="Times New Roman" w:cs="Times New Roman"/>
          <w:lang w:val="en-GB"/>
        </w:rPr>
        <w:t xml:space="preserve"> Torremans</w:t>
      </w:r>
      <w:r w:rsidR="001810B0" w:rsidRPr="00A23A68">
        <w:rPr>
          <w:rFonts w:ascii="Times New Roman" w:hAnsi="Times New Roman" w:cs="Times New Roman"/>
          <w:i/>
          <w:lang w:val="en-GB"/>
        </w:rPr>
        <w:t>, supra note 20,</w:t>
      </w:r>
      <w:r w:rsidRPr="00A23A68">
        <w:rPr>
          <w:rFonts w:ascii="Times New Roman" w:hAnsi="Times New Roman" w:cs="Times New Roman"/>
          <w:lang w:val="en-GB"/>
        </w:rPr>
        <w:t xml:space="preserve"> 817.</w:t>
      </w:r>
    </w:p>
  </w:footnote>
  <w:footnote w:id="59">
    <w:p w:rsidR="003F0154" w:rsidRPr="00A23A68" w:rsidRDefault="003F0154" w:rsidP="00A23A68">
      <w:pPr>
        <w:pStyle w:val="FootnoteText"/>
        <w:spacing w:line="360" w:lineRule="auto"/>
        <w:jc w:val="both"/>
        <w:rPr>
          <w:rFonts w:ascii="Times New Roman" w:hAnsi="Times New Roman" w:cs="Times New Roman"/>
          <w:lang w:val="en-GB"/>
        </w:rPr>
      </w:pPr>
      <w:r w:rsidRPr="00A23A68">
        <w:rPr>
          <w:rStyle w:val="FootnoteReference"/>
          <w:rFonts w:ascii="Times New Roman" w:hAnsi="Times New Roman" w:cs="Times New Roman"/>
          <w:lang w:val="en-GB"/>
        </w:rPr>
        <w:footnoteRef/>
      </w:r>
      <w:r w:rsidRPr="00A23A68">
        <w:rPr>
          <w:rFonts w:ascii="Times New Roman" w:hAnsi="Times New Roman" w:cs="Times New Roman"/>
          <w:lang w:val="en-GB"/>
        </w:rPr>
        <w:t xml:space="preserve"> Also see </w:t>
      </w:r>
      <w:r w:rsidR="001810B0" w:rsidRPr="00A23A68">
        <w:rPr>
          <w:rFonts w:ascii="Times New Roman" w:hAnsi="Times New Roman" w:cs="Times New Roman"/>
          <w:bCs/>
          <w:i/>
          <w:iCs/>
          <w:lang w:val="en-GB"/>
        </w:rPr>
        <w:t>Actavis v Eli Lilly</w:t>
      </w:r>
      <w:r w:rsidR="001810B0" w:rsidRPr="00A23A68">
        <w:rPr>
          <w:rFonts w:ascii="Times New Roman" w:hAnsi="Times New Roman" w:cs="Times New Roman"/>
          <w:bCs/>
          <w:iCs/>
          <w:lang w:val="en-GB"/>
        </w:rPr>
        <w:t xml:space="preserve"> [2013] EWCA Civ 517.</w:t>
      </w:r>
      <w:r w:rsidRPr="00A23A68">
        <w:rPr>
          <w:rFonts w:ascii="Times New Roman" w:hAnsi="Times New Roman" w:cs="Times New Roman"/>
          <w:lang w:val="en-GB"/>
        </w:rPr>
        <w:t xml:space="preserve"> </w:t>
      </w:r>
    </w:p>
  </w:footnote>
  <w:footnote w:id="60">
    <w:p w:rsidR="003F0154" w:rsidRPr="00A23A68" w:rsidRDefault="003F0154" w:rsidP="00A23A68">
      <w:pPr>
        <w:pStyle w:val="FootnoteText"/>
        <w:spacing w:line="360" w:lineRule="auto"/>
        <w:jc w:val="both"/>
        <w:rPr>
          <w:rFonts w:ascii="Times New Roman" w:hAnsi="Times New Roman" w:cs="Times New Roman"/>
          <w:lang w:val="en-GB"/>
        </w:rPr>
      </w:pPr>
      <w:r w:rsidRPr="00A23A68">
        <w:rPr>
          <w:rStyle w:val="FootnoteReference"/>
          <w:rFonts w:ascii="Times New Roman" w:hAnsi="Times New Roman" w:cs="Times New Roman"/>
          <w:lang w:val="en-GB"/>
        </w:rPr>
        <w:footnoteRef/>
      </w:r>
      <w:r w:rsidRPr="00A23A68">
        <w:rPr>
          <w:rFonts w:ascii="Times New Roman" w:hAnsi="Times New Roman" w:cs="Times New Roman"/>
          <w:lang w:val="en-GB"/>
        </w:rPr>
        <w:t xml:space="preserve"> BENEDETTA UBERTAZZI, EXCLUSIVE JURISDICTION IN INTELLECTUAL PROPERTY 295 (2012).</w:t>
      </w:r>
    </w:p>
  </w:footnote>
  <w:footnote w:id="61">
    <w:p w:rsidR="003F0154" w:rsidRPr="00A23A68" w:rsidRDefault="003F0154" w:rsidP="00A23A68">
      <w:pPr>
        <w:pStyle w:val="FootnoteText"/>
        <w:spacing w:line="360" w:lineRule="auto"/>
        <w:jc w:val="both"/>
        <w:rPr>
          <w:rFonts w:ascii="Times New Roman" w:hAnsi="Times New Roman" w:cs="Times New Roman"/>
          <w:lang w:val="en-GB"/>
        </w:rPr>
      </w:pPr>
      <w:r w:rsidRPr="00A23A68">
        <w:rPr>
          <w:rStyle w:val="FootnoteReference"/>
          <w:rFonts w:ascii="Times New Roman" w:hAnsi="Times New Roman" w:cs="Times New Roman"/>
          <w:lang w:val="en-GB"/>
        </w:rPr>
        <w:footnoteRef/>
      </w:r>
      <w:r w:rsidRPr="00A23A68">
        <w:rPr>
          <w:rFonts w:ascii="Times New Roman" w:hAnsi="Times New Roman" w:cs="Times New Roman"/>
          <w:lang w:val="en-GB"/>
        </w:rPr>
        <w:t xml:space="preserve"> Richard Garnett, Substance and Procedure in Private International Law (Oxford University Press, 2012) 1, 5–6.</w:t>
      </w:r>
    </w:p>
  </w:footnote>
  <w:footnote w:id="62">
    <w:p w:rsidR="003F0154" w:rsidRPr="00A23A68" w:rsidRDefault="003F0154" w:rsidP="00A23A68">
      <w:pPr>
        <w:pStyle w:val="FootnoteText"/>
        <w:spacing w:line="360" w:lineRule="auto"/>
        <w:jc w:val="both"/>
        <w:rPr>
          <w:rFonts w:ascii="Times New Roman" w:hAnsi="Times New Roman" w:cs="Times New Roman"/>
          <w:lang w:val="en-GB"/>
        </w:rPr>
      </w:pPr>
      <w:r w:rsidRPr="00A23A68">
        <w:rPr>
          <w:rStyle w:val="FootnoteReference"/>
          <w:rFonts w:ascii="Times New Roman" w:hAnsi="Times New Roman" w:cs="Times New Roman"/>
          <w:lang w:val="en-GB"/>
        </w:rPr>
        <w:footnoteRef/>
      </w:r>
      <w:r w:rsidRPr="00A23A68">
        <w:rPr>
          <w:rFonts w:ascii="Times New Roman" w:hAnsi="Times New Roman" w:cs="Times New Roman"/>
          <w:lang w:val="en-GB"/>
        </w:rPr>
        <w:t xml:space="preserve"> H. Sinn, ‘The Selection Principle and Market Failure in Systems Competition (MS)’ (1997) 66 Journal of </w:t>
      </w:r>
    </w:p>
    <w:p w:rsidR="003F0154" w:rsidRPr="00A23A68" w:rsidRDefault="003F0154" w:rsidP="00A23A68">
      <w:pPr>
        <w:pStyle w:val="FootnoteText"/>
        <w:spacing w:line="360" w:lineRule="auto"/>
        <w:jc w:val="both"/>
        <w:rPr>
          <w:rFonts w:ascii="Times New Roman" w:hAnsi="Times New Roman" w:cs="Times New Roman"/>
          <w:lang w:val="en-GB"/>
        </w:rPr>
      </w:pPr>
      <w:r w:rsidRPr="00A23A68">
        <w:rPr>
          <w:rFonts w:ascii="Times New Roman" w:hAnsi="Times New Roman" w:cs="Times New Roman"/>
          <w:lang w:val="en-GB"/>
        </w:rPr>
        <w:t>Public Economics 247-274.</w:t>
      </w:r>
    </w:p>
  </w:footnote>
  <w:footnote w:id="63">
    <w:p w:rsidR="003F0154" w:rsidRPr="00A23A68" w:rsidRDefault="003F0154" w:rsidP="00A23A68">
      <w:pPr>
        <w:pStyle w:val="FootnoteText"/>
        <w:spacing w:line="360" w:lineRule="auto"/>
        <w:jc w:val="both"/>
        <w:rPr>
          <w:rFonts w:ascii="Times New Roman" w:hAnsi="Times New Roman" w:cs="Times New Roman"/>
          <w:lang w:val="en-GB"/>
        </w:rPr>
      </w:pPr>
      <w:r w:rsidRPr="00A23A68">
        <w:rPr>
          <w:rStyle w:val="FootnoteReference"/>
          <w:rFonts w:ascii="Times New Roman" w:hAnsi="Times New Roman" w:cs="Times New Roman"/>
          <w:lang w:val="en-GB"/>
        </w:rPr>
        <w:footnoteRef/>
      </w:r>
      <w:r w:rsidRPr="00A23A68">
        <w:rPr>
          <w:rFonts w:ascii="Times New Roman" w:hAnsi="Times New Roman" w:cs="Times New Roman"/>
          <w:lang w:val="en-GB"/>
        </w:rPr>
        <w:t xml:space="preserve"> William L. Cary, « Fedelarism and Corporate Law: Reflections Upon Delaware » published in </w:t>
      </w:r>
      <w:r w:rsidRPr="00A23A68">
        <w:rPr>
          <w:rFonts w:ascii="Times New Roman" w:hAnsi="Times New Roman" w:cs="Times New Roman"/>
          <w:i/>
          <w:iCs/>
          <w:lang w:val="en-GB"/>
        </w:rPr>
        <w:t xml:space="preserve">Yale Law Journal </w:t>
      </w:r>
      <w:r w:rsidRPr="00A23A68">
        <w:rPr>
          <w:rFonts w:ascii="Times New Roman" w:hAnsi="Times New Roman" w:cs="Times New Roman"/>
          <w:lang w:val="en-GB"/>
        </w:rPr>
        <w:t xml:space="preserve">83 [1974], 663-705. </w:t>
      </w:r>
    </w:p>
  </w:footnote>
  <w:footnote w:id="64">
    <w:p w:rsidR="005C1128" w:rsidRPr="00A23A68" w:rsidRDefault="005C1128" w:rsidP="00A23A68">
      <w:pPr>
        <w:pStyle w:val="FootnoteText"/>
        <w:spacing w:line="360" w:lineRule="auto"/>
        <w:jc w:val="both"/>
        <w:rPr>
          <w:rFonts w:ascii="Times New Roman" w:hAnsi="Times New Roman" w:cs="Times New Roman"/>
          <w:lang w:val="en-GB"/>
        </w:rPr>
      </w:pPr>
      <w:r w:rsidRPr="00A23A68">
        <w:rPr>
          <w:rStyle w:val="FootnoteReference"/>
          <w:rFonts w:ascii="Times New Roman" w:hAnsi="Times New Roman" w:cs="Times New Roman"/>
          <w:lang w:val="en-GB"/>
        </w:rPr>
        <w:footnoteRef/>
      </w:r>
      <w:r w:rsidRPr="00A23A68">
        <w:rPr>
          <w:rFonts w:ascii="Times New Roman" w:hAnsi="Times New Roman" w:cs="Times New Roman"/>
          <w:lang w:val="en-GB"/>
        </w:rPr>
        <w:t xml:space="preserve"> European Observatory on Counterfeiting and Piracy, Damages in Intellectual Property Rights, available online at &lt; </w:t>
      </w:r>
      <w:hyperlink r:id="rId2" w:history="1">
        <w:r w:rsidRPr="00A23A68">
          <w:rPr>
            <w:rStyle w:val="Hyperlink"/>
            <w:rFonts w:ascii="Times New Roman" w:hAnsi="Times New Roman" w:cs="Times New Roman"/>
            <w:lang w:val="en-GB"/>
          </w:rPr>
          <w:t>http://ec.europa.eu/internal_market/iprenforcement/docs/damages_en.pdf</w:t>
        </w:r>
      </w:hyperlink>
      <w:r w:rsidRPr="00A23A68">
        <w:rPr>
          <w:rFonts w:ascii="Times New Roman" w:hAnsi="Times New Roman" w:cs="Times New Roman"/>
          <w:lang w:val="en-GB"/>
        </w:rPr>
        <w:t xml:space="preserve">&gt; last revisited 28 April 2014. </w:t>
      </w:r>
    </w:p>
  </w:footnote>
  <w:footnote w:id="65">
    <w:p w:rsidR="00A401BE" w:rsidRPr="00A23A68" w:rsidRDefault="00A401BE" w:rsidP="00A23A68">
      <w:pPr>
        <w:pStyle w:val="FootnoteText"/>
        <w:spacing w:line="360" w:lineRule="auto"/>
        <w:jc w:val="both"/>
        <w:rPr>
          <w:rFonts w:ascii="Times New Roman" w:hAnsi="Times New Roman" w:cs="Times New Roman"/>
          <w:lang w:val="en-GB"/>
        </w:rPr>
      </w:pPr>
      <w:r w:rsidRPr="00A23A68">
        <w:rPr>
          <w:rStyle w:val="FootnoteReference"/>
          <w:rFonts w:ascii="Times New Roman" w:hAnsi="Times New Roman" w:cs="Times New Roman"/>
          <w:lang w:val="en-GB"/>
        </w:rPr>
        <w:footnoteRef/>
      </w:r>
      <w:r w:rsidRPr="00A23A68">
        <w:rPr>
          <w:rFonts w:ascii="Times New Roman" w:hAnsi="Times New Roman" w:cs="Times New Roman"/>
          <w:lang w:val="en-GB"/>
        </w:rPr>
        <w:t xml:space="preserve"> </w:t>
      </w:r>
      <w:r w:rsidRPr="00A23A68">
        <w:rPr>
          <w:rFonts w:ascii="Times New Roman" w:hAnsi="Times New Roman" w:cs="Times New Roman"/>
          <w:bCs/>
          <w:color w:val="252525"/>
          <w:shd w:val="clear" w:color="auto" w:fill="FFFFFF"/>
          <w:lang w:val="en-GB"/>
        </w:rPr>
        <w:t>Directive 2004/48/EC of the European Parliament and of the Council of 29 April 2004 on the enforcement of intellectual property rights.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270" w:rsidRDefault="0021027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270" w:rsidRDefault="0021027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270" w:rsidRDefault="0021027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D2F"/>
    <w:rsid w:val="00024A98"/>
    <w:rsid w:val="00042024"/>
    <w:rsid w:val="00060E13"/>
    <w:rsid w:val="00070A47"/>
    <w:rsid w:val="000866D7"/>
    <w:rsid w:val="00093700"/>
    <w:rsid w:val="000B03AD"/>
    <w:rsid w:val="000D1892"/>
    <w:rsid w:val="00145B09"/>
    <w:rsid w:val="00155502"/>
    <w:rsid w:val="00173A38"/>
    <w:rsid w:val="001810B0"/>
    <w:rsid w:val="00187554"/>
    <w:rsid w:val="00187E81"/>
    <w:rsid w:val="00190D66"/>
    <w:rsid w:val="001A36D8"/>
    <w:rsid w:val="001C4F41"/>
    <w:rsid w:val="001C50F2"/>
    <w:rsid w:val="001C5881"/>
    <w:rsid w:val="001D73A1"/>
    <w:rsid w:val="001E73B5"/>
    <w:rsid w:val="001F26F7"/>
    <w:rsid w:val="00210270"/>
    <w:rsid w:val="00271C29"/>
    <w:rsid w:val="002778CB"/>
    <w:rsid w:val="002951A7"/>
    <w:rsid w:val="00296F4F"/>
    <w:rsid w:val="002B0E66"/>
    <w:rsid w:val="002C1645"/>
    <w:rsid w:val="002C2220"/>
    <w:rsid w:val="002D76CD"/>
    <w:rsid w:val="002F7608"/>
    <w:rsid w:val="00315CA3"/>
    <w:rsid w:val="00325DBA"/>
    <w:rsid w:val="00327110"/>
    <w:rsid w:val="00331B0E"/>
    <w:rsid w:val="003857D0"/>
    <w:rsid w:val="003A0858"/>
    <w:rsid w:val="003B0140"/>
    <w:rsid w:val="003B27FF"/>
    <w:rsid w:val="003B747D"/>
    <w:rsid w:val="003C49EA"/>
    <w:rsid w:val="003D1FDC"/>
    <w:rsid w:val="003F0154"/>
    <w:rsid w:val="003F2D93"/>
    <w:rsid w:val="00413500"/>
    <w:rsid w:val="00425773"/>
    <w:rsid w:val="004368C9"/>
    <w:rsid w:val="00461451"/>
    <w:rsid w:val="004747BB"/>
    <w:rsid w:val="00485340"/>
    <w:rsid w:val="004862C5"/>
    <w:rsid w:val="004900A1"/>
    <w:rsid w:val="004D005E"/>
    <w:rsid w:val="004D1FEF"/>
    <w:rsid w:val="004D7634"/>
    <w:rsid w:val="004E1DCD"/>
    <w:rsid w:val="004F1045"/>
    <w:rsid w:val="00502D1D"/>
    <w:rsid w:val="00527DB0"/>
    <w:rsid w:val="00545CA2"/>
    <w:rsid w:val="00562CD7"/>
    <w:rsid w:val="00573D94"/>
    <w:rsid w:val="00574BE2"/>
    <w:rsid w:val="00576615"/>
    <w:rsid w:val="005A27FA"/>
    <w:rsid w:val="005B5EAF"/>
    <w:rsid w:val="005C1128"/>
    <w:rsid w:val="005C720C"/>
    <w:rsid w:val="005D3E29"/>
    <w:rsid w:val="005D7AE5"/>
    <w:rsid w:val="005E5EB6"/>
    <w:rsid w:val="005F08E9"/>
    <w:rsid w:val="0060553D"/>
    <w:rsid w:val="006234DD"/>
    <w:rsid w:val="006347D2"/>
    <w:rsid w:val="00643ABA"/>
    <w:rsid w:val="00657510"/>
    <w:rsid w:val="006827F6"/>
    <w:rsid w:val="006930A6"/>
    <w:rsid w:val="006948E1"/>
    <w:rsid w:val="006A3E2E"/>
    <w:rsid w:val="006B1C14"/>
    <w:rsid w:val="006B4CC3"/>
    <w:rsid w:val="00717711"/>
    <w:rsid w:val="00721426"/>
    <w:rsid w:val="007216BE"/>
    <w:rsid w:val="0072188C"/>
    <w:rsid w:val="007471E7"/>
    <w:rsid w:val="00761366"/>
    <w:rsid w:val="00771642"/>
    <w:rsid w:val="00773910"/>
    <w:rsid w:val="0078264E"/>
    <w:rsid w:val="0078341A"/>
    <w:rsid w:val="007C2DFD"/>
    <w:rsid w:val="007F0567"/>
    <w:rsid w:val="007F6560"/>
    <w:rsid w:val="008002C3"/>
    <w:rsid w:val="00801132"/>
    <w:rsid w:val="00802DC5"/>
    <w:rsid w:val="00815780"/>
    <w:rsid w:val="00816F48"/>
    <w:rsid w:val="0082507D"/>
    <w:rsid w:val="008272B9"/>
    <w:rsid w:val="008A05FE"/>
    <w:rsid w:val="008A16DA"/>
    <w:rsid w:val="008E3C42"/>
    <w:rsid w:val="008E54B3"/>
    <w:rsid w:val="00904D2F"/>
    <w:rsid w:val="009268B8"/>
    <w:rsid w:val="00931C2D"/>
    <w:rsid w:val="00934584"/>
    <w:rsid w:val="009847B8"/>
    <w:rsid w:val="00984A46"/>
    <w:rsid w:val="009A1168"/>
    <w:rsid w:val="009C1628"/>
    <w:rsid w:val="009D3280"/>
    <w:rsid w:val="009D5F03"/>
    <w:rsid w:val="00A001B3"/>
    <w:rsid w:val="00A23A68"/>
    <w:rsid w:val="00A401BE"/>
    <w:rsid w:val="00A61EB8"/>
    <w:rsid w:val="00A66B86"/>
    <w:rsid w:val="00A90025"/>
    <w:rsid w:val="00AA5097"/>
    <w:rsid w:val="00AB0FF3"/>
    <w:rsid w:val="00AB364D"/>
    <w:rsid w:val="00AD537A"/>
    <w:rsid w:val="00AE2898"/>
    <w:rsid w:val="00AF36F8"/>
    <w:rsid w:val="00B02F95"/>
    <w:rsid w:val="00B12204"/>
    <w:rsid w:val="00B71878"/>
    <w:rsid w:val="00B746CB"/>
    <w:rsid w:val="00B748BE"/>
    <w:rsid w:val="00B97459"/>
    <w:rsid w:val="00BA0D79"/>
    <w:rsid w:val="00BB2EFC"/>
    <w:rsid w:val="00C013FE"/>
    <w:rsid w:val="00C05F7F"/>
    <w:rsid w:val="00C06CFF"/>
    <w:rsid w:val="00C213A4"/>
    <w:rsid w:val="00C40979"/>
    <w:rsid w:val="00C83FF3"/>
    <w:rsid w:val="00C91BA0"/>
    <w:rsid w:val="00C9608C"/>
    <w:rsid w:val="00CA1A47"/>
    <w:rsid w:val="00CA1C1B"/>
    <w:rsid w:val="00CA25A1"/>
    <w:rsid w:val="00CB1F0B"/>
    <w:rsid w:val="00D06C98"/>
    <w:rsid w:val="00D5370A"/>
    <w:rsid w:val="00D7509E"/>
    <w:rsid w:val="00D84246"/>
    <w:rsid w:val="00D866E5"/>
    <w:rsid w:val="00D8779B"/>
    <w:rsid w:val="00D94B9A"/>
    <w:rsid w:val="00DA601C"/>
    <w:rsid w:val="00DB147B"/>
    <w:rsid w:val="00DC19F0"/>
    <w:rsid w:val="00DC342B"/>
    <w:rsid w:val="00DD0FAC"/>
    <w:rsid w:val="00E01DB5"/>
    <w:rsid w:val="00E227EB"/>
    <w:rsid w:val="00E27DC2"/>
    <w:rsid w:val="00E522F5"/>
    <w:rsid w:val="00E81BB3"/>
    <w:rsid w:val="00E832C8"/>
    <w:rsid w:val="00EA5581"/>
    <w:rsid w:val="00EB0A9C"/>
    <w:rsid w:val="00EB3439"/>
    <w:rsid w:val="00EB50C1"/>
    <w:rsid w:val="00EB7187"/>
    <w:rsid w:val="00EC1217"/>
    <w:rsid w:val="00EF36C0"/>
    <w:rsid w:val="00F43E57"/>
    <w:rsid w:val="00F5454D"/>
    <w:rsid w:val="00F66428"/>
    <w:rsid w:val="00F7255D"/>
    <w:rsid w:val="00F7608C"/>
    <w:rsid w:val="00F82CB3"/>
    <w:rsid w:val="00FA2FB7"/>
    <w:rsid w:val="00FD4C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73A1"/>
    <w:rPr>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8A05FE"/>
    <w:pPr>
      <w:spacing w:after="0" w:line="240" w:lineRule="auto"/>
    </w:pPr>
    <w:rPr>
      <w:sz w:val="20"/>
      <w:szCs w:val="20"/>
    </w:rPr>
  </w:style>
  <w:style w:type="character" w:customStyle="1" w:styleId="FootnoteTextChar">
    <w:name w:val="Footnote Text Char"/>
    <w:basedOn w:val="DefaultParagraphFont"/>
    <w:link w:val="FootnoteText"/>
    <w:uiPriority w:val="99"/>
    <w:rsid w:val="008A05FE"/>
    <w:rPr>
      <w:sz w:val="20"/>
      <w:szCs w:val="20"/>
      <w:lang w:val="tr-TR"/>
    </w:rPr>
  </w:style>
  <w:style w:type="character" w:styleId="FootnoteReference">
    <w:name w:val="footnote reference"/>
    <w:basedOn w:val="DefaultParagraphFont"/>
    <w:unhideWhenUsed/>
    <w:rsid w:val="008A05FE"/>
    <w:rPr>
      <w:vertAlign w:val="superscript"/>
    </w:rPr>
  </w:style>
  <w:style w:type="character" w:styleId="Hyperlink">
    <w:name w:val="Hyperlink"/>
    <w:basedOn w:val="DefaultParagraphFont"/>
    <w:uiPriority w:val="99"/>
    <w:unhideWhenUsed/>
    <w:rsid w:val="00C9608C"/>
    <w:rPr>
      <w:color w:val="0000FF" w:themeColor="hyperlink"/>
      <w:u w:val="single"/>
    </w:rPr>
  </w:style>
  <w:style w:type="character" w:customStyle="1" w:styleId="apple-converted-space">
    <w:name w:val="apple-converted-space"/>
    <w:basedOn w:val="DefaultParagraphFont"/>
    <w:rsid w:val="009C1628"/>
  </w:style>
  <w:style w:type="paragraph" w:customStyle="1" w:styleId="Default">
    <w:name w:val="Default"/>
    <w:rsid w:val="00187554"/>
    <w:pPr>
      <w:autoSpaceDE w:val="0"/>
      <w:autoSpaceDN w:val="0"/>
      <w:adjustRightInd w:val="0"/>
      <w:spacing w:after="0" w:line="240" w:lineRule="auto"/>
    </w:pPr>
    <w:rPr>
      <w:rFonts w:ascii="Arial" w:hAnsi="Arial" w:cs="Arial"/>
      <w:color w:val="000000"/>
      <w:sz w:val="24"/>
      <w:szCs w:val="24"/>
    </w:rPr>
  </w:style>
  <w:style w:type="character" w:customStyle="1" w:styleId="DipnotKarakterleri">
    <w:name w:val="Dipnot Karakterleri"/>
    <w:rsid w:val="0072188C"/>
  </w:style>
  <w:style w:type="paragraph" w:styleId="Header">
    <w:name w:val="header"/>
    <w:basedOn w:val="Normal"/>
    <w:link w:val="HeaderChar"/>
    <w:uiPriority w:val="99"/>
    <w:semiHidden/>
    <w:unhideWhenUsed/>
    <w:rsid w:val="00EC1217"/>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EC1217"/>
    <w:rPr>
      <w:lang w:val="tr-TR"/>
    </w:rPr>
  </w:style>
  <w:style w:type="paragraph" w:styleId="Footer">
    <w:name w:val="footer"/>
    <w:basedOn w:val="Normal"/>
    <w:link w:val="FooterChar"/>
    <w:uiPriority w:val="99"/>
    <w:unhideWhenUsed/>
    <w:rsid w:val="00EC1217"/>
    <w:pPr>
      <w:tabs>
        <w:tab w:val="center" w:pos="4536"/>
        <w:tab w:val="right" w:pos="9072"/>
      </w:tabs>
      <w:spacing w:after="0" w:line="240" w:lineRule="auto"/>
    </w:pPr>
  </w:style>
  <w:style w:type="character" w:customStyle="1" w:styleId="FooterChar">
    <w:name w:val="Footer Char"/>
    <w:basedOn w:val="DefaultParagraphFont"/>
    <w:link w:val="Footer"/>
    <w:uiPriority w:val="99"/>
    <w:rsid w:val="00EC1217"/>
    <w:rPr>
      <w:lang w:val="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73A1"/>
    <w:rPr>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8A05FE"/>
    <w:pPr>
      <w:spacing w:after="0" w:line="240" w:lineRule="auto"/>
    </w:pPr>
    <w:rPr>
      <w:sz w:val="20"/>
      <w:szCs w:val="20"/>
    </w:rPr>
  </w:style>
  <w:style w:type="character" w:customStyle="1" w:styleId="FootnoteTextChar">
    <w:name w:val="Footnote Text Char"/>
    <w:basedOn w:val="DefaultParagraphFont"/>
    <w:link w:val="FootnoteText"/>
    <w:uiPriority w:val="99"/>
    <w:rsid w:val="008A05FE"/>
    <w:rPr>
      <w:sz w:val="20"/>
      <w:szCs w:val="20"/>
      <w:lang w:val="tr-TR"/>
    </w:rPr>
  </w:style>
  <w:style w:type="character" w:styleId="FootnoteReference">
    <w:name w:val="footnote reference"/>
    <w:basedOn w:val="DefaultParagraphFont"/>
    <w:unhideWhenUsed/>
    <w:rsid w:val="008A05FE"/>
    <w:rPr>
      <w:vertAlign w:val="superscript"/>
    </w:rPr>
  </w:style>
  <w:style w:type="character" w:styleId="Hyperlink">
    <w:name w:val="Hyperlink"/>
    <w:basedOn w:val="DefaultParagraphFont"/>
    <w:uiPriority w:val="99"/>
    <w:unhideWhenUsed/>
    <w:rsid w:val="00C9608C"/>
    <w:rPr>
      <w:color w:val="0000FF" w:themeColor="hyperlink"/>
      <w:u w:val="single"/>
    </w:rPr>
  </w:style>
  <w:style w:type="character" w:customStyle="1" w:styleId="apple-converted-space">
    <w:name w:val="apple-converted-space"/>
    <w:basedOn w:val="DefaultParagraphFont"/>
    <w:rsid w:val="009C1628"/>
  </w:style>
  <w:style w:type="paragraph" w:customStyle="1" w:styleId="Default">
    <w:name w:val="Default"/>
    <w:rsid w:val="00187554"/>
    <w:pPr>
      <w:autoSpaceDE w:val="0"/>
      <w:autoSpaceDN w:val="0"/>
      <w:adjustRightInd w:val="0"/>
      <w:spacing w:after="0" w:line="240" w:lineRule="auto"/>
    </w:pPr>
    <w:rPr>
      <w:rFonts w:ascii="Arial" w:hAnsi="Arial" w:cs="Arial"/>
      <w:color w:val="000000"/>
      <w:sz w:val="24"/>
      <w:szCs w:val="24"/>
    </w:rPr>
  </w:style>
  <w:style w:type="character" w:customStyle="1" w:styleId="DipnotKarakterleri">
    <w:name w:val="Dipnot Karakterleri"/>
    <w:rsid w:val="0072188C"/>
  </w:style>
  <w:style w:type="paragraph" w:styleId="Header">
    <w:name w:val="header"/>
    <w:basedOn w:val="Normal"/>
    <w:link w:val="HeaderChar"/>
    <w:uiPriority w:val="99"/>
    <w:semiHidden/>
    <w:unhideWhenUsed/>
    <w:rsid w:val="00EC1217"/>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EC1217"/>
    <w:rPr>
      <w:lang w:val="tr-TR"/>
    </w:rPr>
  </w:style>
  <w:style w:type="paragraph" w:styleId="Footer">
    <w:name w:val="footer"/>
    <w:basedOn w:val="Normal"/>
    <w:link w:val="FooterChar"/>
    <w:uiPriority w:val="99"/>
    <w:unhideWhenUsed/>
    <w:rsid w:val="00EC1217"/>
    <w:pPr>
      <w:tabs>
        <w:tab w:val="center" w:pos="4536"/>
        <w:tab w:val="right" w:pos="9072"/>
      </w:tabs>
      <w:spacing w:after="0" w:line="240" w:lineRule="auto"/>
    </w:pPr>
  </w:style>
  <w:style w:type="character" w:customStyle="1" w:styleId="FooterChar">
    <w:name w:val="Footer Char"/>
    <w:basedOn w:val="DefaultParagraphFont"/>
    <w:link w:val="Footer"/>
    <w:uiPriority w:val="99"/>
    <w:rsid w:val="00EC1217"/>
    <w:rPr>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7572241">
      <w:bodyDiv w:val="1"/>
      <w:marLeft w:val="0"/>
      <w:marRight w:val="0"/>
      <w:marTop w:val="0"/>
      <w:marBottom w:val="0"/>
      <w:divBdr>
        <w:top w:val="none" w:sz="0" w:space="0" w:color="auto"/>
        <w:left w:val="none" w:sz="0" w:space="0" w:color="auto"/>
        <w:bottom w:val="none" w:sz="0" w:space="0" w:color="auto"/>
        <w:right w:val="none" w:sz="0" w:space="0" w:color="auto"/>
      </w:divBdr>
      <w:divsChild>
        <w:div w:id="21304687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ec.europa.eu/internal_market/iprenforcement/docs/damages_en.pdf" TargetMode="External"/><Relationship Id="rId1" Type="http://schemas.openxmlformats.org/officeDocument/2006/relationships/hyperlink" Target="http://curia.europa.eu/juris/document/document.jsf?text=&amp;docid=124996&amp;pageIndex=0&amp;doclang=EN&amp;mode=lst&amp;dir=&amp;occ=first&amp;part=1&amp;cid=2238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16BBA-0D12-4450-A063-6D76F7D0F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3806</Words>
  <Characters>21698</Characters>
  <Application>Microsoft Office Word</Application>
  <DocSecurity>0</DocSecurity>
  <Lines>180</Lines>
  <Paragraphs>50</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Hewlett-Packard Company</Company>
  <LinksUpToDate>false</LinksUpToDate>
  <CharactersWithSpaces>25454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Yilmaztekin, Hasan</dc:creator>
  <cp:lastModifiedBy>CLA</cp:lastModifiedBy>
  <cp:revision>2</cp:revision>
  <dcterms:created xsi:type="dcterms:W3CDTF">2016-10-07T12:43:00Z</dcterms:created>
  <dcterms:modified xsi:type="dcterms:W3CDTF">2016-10-07T12:43:00Z</dcterms:modified>
</cp:coreProperties>
</file>